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4"/>
      </w:tblGrid>
      <w:tr w:rsidR="00B52B81" w:rsidRPr="00DB10BE" w14:paraId="003A24D5" w14:textId="77777777" w:rsidTr="00BF010C">
        <w:tc>
          <w:tcPr>
            <w:tcW w:w="8504" w:type="dxa"/>
            <w:shd w:val="clear" w:color="auto" w:fill="FFFF00"/>
          </w:tcPr>
          <w:p w14:paraId="49A5FF26" w14:textId="6A6186B9" w:rsidR="0004078E" w:rsidRPr="00FF496B" w:rsidRDefault="00A6175E" w:rsidP="00D27186">
            <w:pPr>
              <w:adjustRightInd w:val="0"/>
              <w:snapToGrid w:val="0"/>
              <w:jc w:val="center"/>
              <w:rPr>
                <w:rFonts w:ascii="Segoe UI" w:eastAsia="Meiryo UI" w:hAnsi="Segoe UI"/>
                <w:sz w:val="20"/>
                <w:szCs w:val="20"/>
              </w:rPr>
            </w:pPr>
            <w:r w:rsidRPr="00FF496B">
              <w:rPr>
                <w:rFonts w:ascii="Segoe UI" w:eastAsia="Meiryo UI" w:hAnsi="Segoe UI"/>
                <w:sz w:val="20"/>
                <w:szCs w:val="20"/>
              </w:rPr>
              <w:t>Subject line</w:t>
            </w:r>
            <w:r w:rsidRPr="00FF496B">
              <w:rPr>
                <w:rFonts w:ascii="Segoe UI" w:eastAsia="Meiryo UI" w:hAnsi="Segoe UI"/>
                <w:sz w:val="20"/>
                <w:szCs w:val="20"/>
              </w:rPr>
              <w:t>：</w:t>
            </w:r>
            <w:r w:rsidR="00206258" w:rsidRPr="00206258">
              <w:rPr>
                <w:rFonts w:ascii="Segoe UI" w:eastAsia="Meiryo UI" w:hAnsi="Segoe UI"/>
                <w:sz w:val="20"/>
                <w:szCs w:val="20"/>
              </w:rPr>
              <w:t>DX</w:t>
            </w:r>
            <w:r w:rsidR="00206258" w:rsidRPr="00206258">
              <w:rPr>
                <w:rFonts w:ascii="Segoe UI" w:eastAsia="Meiryo UI" w:hAnsi="Segoe UI"/>
                <w:sz w:val="20"/>
                <w:szCs w:val="20"/>
              </w:rPr>
              <w:t>の現状と課題について日米の政府・ビジネス各スペシャリストが講演</w:t>
            </w:r>
            <w:r w:rsidR="00206258" w:rsidRPr="00206258">
              <w:rPr>
                <w:rFonts w:ascii="Segoe UI" w:eastAsia="Meiryo UI" w:hAnsi="Segoe UI"/>
                <w:sz w:val="20"/>
                <w:szCs w:val="20"/>
              </w:rPr>
              <w:t xml:space="preserve"> </w:t>
            </w:r>
            <w:r w:rsidR="00206258" w:rsidRPr="00206258">
              <w:rPr>
                <w:rFonts w:ascii="Segoe UI" w:eastAsia="Meiryo UI" w:hAnsi="Segoe UI"/>
                <w:sz w:val="20"/>
                <w:szCs w:val="20"/>
              </w:rPr>
              <w:t>～</w:t>
            </w:r>
            <w:r w:rsidR="00206258" w:rsidRPr="00206258">
              <w:rPr>
                <w:rFonts w:ascii="Segoe UI" w:eastAsia="Meiryo UI" w:hAnsi="Segoe UI"/>
                <w:sz w:val="20"/>
                <w:szCs w:val="20"/>
              </w:rPr>
              <w:t xml:space="preserve"> </w:t>
            </w:r>
            <w:r w:rsidR="00206258" w:rsidRPr="00206258">
              <w:rPr>
                <w:rFonts w:ascii="Segoe UI" w:eastAsia="Meiryo UI" w:hAnsi="Segoe UI"/>
                <w:sz w:val="20"/>
                <w:szCs w:val="20"/>
              </w:rPr>
              <w:t>アメリカ大使館・総領事館商務部主催「デジタルトランスフォーメーション」ウェビナー</w:t>
            </w:r>
          </w:p>
        </w:tc>
      </w:tr>
      <w:tr w:rsidR="00B52B81" w:rsidRPr="00DB10BE" w14:paraId="1005CDC1" w14:textId="77777777" w:rsidTr="00BF010C">
        <w:tc>
          <w:tcPr>
            <w:tcW w:w="8504" w:type="dxa"/>
            <w:shd w:val="clear" w:color="auto" w:fill="BFBFBF" w:themeFill="background1" w:themeFillShade="BF"/>
          </w:tcPr>
          <w:p w14:paraId="51A3B28E" w14:textId="4DBCF482" w:rsidR="0004078E" w:rsidRPr="00C85BD3" w:rsidRDefault="00A6175E" w:rsidP="001C1331">
            <w:pPr>
              <w:adjustRightInd w:val="0"/>
              <w:snapToGrid w:val="0"/>
              <w:jc w:val="center"/>
              <w:rPr>
                <w:rFonts w:ascii="Segoe UI" w:eastAsia="Meiryo UI" w:hAnsi="Segoe UI"/>
                <w:sz w:val="15"/>
                <w:szCs w:val="15"/>
              </w:rPr>
            </w:pPr>
            <w:r w:rsidRPr="00C85BD3">
              <w:rPr>
                <w:rFonts w:ascii="Segoe UI" w:eastAsia="Meiryo UI" w:hAnsi="Segoe UI" w:cs="ＭＳ Ｐゴシック" w:hint="eastAsia"/>
                <w:color w:val="6D6E71"/>
                <w:kern w:val="0"/>
                <w:sz w:val="15"/>
                <w:szCs w:val="15"/>
              </w:rPr>
              <w:t>メールの表示に問題がある場合は、</w:t>
            </w:r>
            <w:r w:rsidRPr="00C85BD3">
              <w:rPr>
                <w:rFonts w:ascii="Segoe UI" w:eastAsia="Meiryo UI" w:hAnsi="Segoe UI" w:cs="ＭＳ Ｐゴシック" w:hint="eastAsia"/>
                <w:b/>
                <w:bCs/>
                <w:color w:val="C00000"/>
                <w:kern w:val="0"/>
                <w:sz w:val="15"/>
                <w:szCs w:val="15"/>
              </w:rPr>
              <w:t>こちら</w:t>
            </w:r>
            <w:r w:rsidRPr="00C85BD3">
              <w:rPr>
                <w:rFonts w:ascii="Segoe UI" w:eastAsia="Meiryo UI" w:hAnsi="Segoe UI" w:cs="ＭＳ Ｐゴシック" w:hint="eastAsia"/>
                <w:color w:val="6D6E71"/>
                <w:kern w:val="0"/>
                <w:sz w:val="15"/>
                <w:szCs w:val="15"/>
              </w:rPr>
              <w:t>をクリックして</w:t>
            </w:r>
            <w:r w:rsidRPr="00C85BD3">
              <w:rPr>
                <w:rFonts w:ascii="Segoe UI" w:eastAsia="Meiryo UI" w:hAnsi="Segoe UI" w:cs="ＭＳ Ｐゴシック"/>
                <w:color w:val="6D6E71"/>
                <w:kern w:val="0"/>
                <w:sz w:val="15"/>
                <w:szCs w:val="15"/>
              </w:rPr>
              <w:t xml:space="preserve"> Web </w:t>
            </w:r>
            <w:r w:rsidRPr="00C85BD3">
              <w:rPr>
                <w:rFonts w:ascii="Segoe UI" w:eastAsia="Meiryo UI" w:hAnsi="Segoe UI" w:cs="ＭＳ Ｐゴシック"/>
                <w:color w:val="6D6E71"/>
                <w:kern w:val="0"/>
                <w:sz w:val="15"/>
                <w:szCs w:val="15"/>
              </w:rPr>
              <w:t>ブラウザで表示してください。</w:t>
            </w:r>
          </w:p>
        </w:tc>
      </w:tr>
      <w:tr w:rsidR="0004078E" w:rsidRPr="00DB10BE" w14:paraId="7592783C" w14:textId="77777777" w:rsidTr="00BF010C">
        <w:tc>
          <w:tcPr>
            <w:tcW w:w="8504" w:type="dxa"/>
          </w:tcPr>
          <w:p w14:paraId="49B310A5" w14:textId="1A024001" w:rsidR="0004078E" w:rsidRPr="00DB10BE" w:rsidRDefault="00A6175E" w:rsidP="001C1331">
            <w:pPr>
              <w:adjustRightInd w:val="0"/>
              <w:snapToGrid w:val="0"/>
              <w:jc w:val="center"/>
              <w:rPr>
                <w:rFonts w:ascii="Segoe UI" w:eastAsia="Meiryo UI" w:hAnsi="Segoe UI"/>
              </w:rPr>
            </w:pPr>
            <w:r w:rsidRPr="00DB10BE">
              <w:rPr>
                <w:rFonts w:ascii="Segoe UI" w:eastAsia="Meiryo UI" w:hAnsi="Segoe UI"/>
                <w:noProof/>
              </w:rPr>
              <w:drawing>
                <wp:inline distT="0" distB="0" distL="0" distR="0" wp14:anchorId="635E1CC2" wp14:editId="2C8239BC">
                  <wp:extent cx="2286000" cy="786765"/>
                  <wp:effectExtent l="0" t="0" r="0" b="0"/>
                  <wp:docPr id="1283861550" name="図 7" descr="Rockwell 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0" cy="786765"/>
                          </a:xfrm>
                          <a:prstGeom prst="rect">
                            <a:avLst/>
                          </a:prstGeom>
                        </pic:spPr>
                      </pic:pic>
                    </a:graphicData>
                  </a:graphic>
                </wp:inline>
              </w:drawing>
            </w:r>
          </w:p>
        </w:tc>
      </w:tr>
      <w:tr w:rsidR="0004078E" w:rsidRPr="00DB10BE" w14:paraId="2CBE7922" w14:textId="77777777" w:rsidTr="00BF010C">
        <w:tc>
          <w:tcPr>
            <w:tcW w:w="8504" w:type="dxa"/>
          </w:tcPr>
          <w:p w14:paraId="0F1B7E07" w14:textId="0BF797B9" w:rsidR="0004078E" w:rsidRPr="00DB10BE" w:rsidRDefault="00206258" w:rsidP="001C1331">
            <w:pPr>
              <w:adjustRightInd w:val="0"/>
              <w:snapToGrid w:val="0"/>
              <w:jc w:val="center"/>
              <w:rPr>
                <w:rFonts w:ascii="Segoe UI" w:eastAsia="Meiryo UI" w:hAnsi="Segoe UI"/>
              </w:rPr>
            </w:pPr>
            <w:r>
              <w:rPr>
                <w:noProof/>
              </w:rPr>
              <w:drawing>
                <wp:inline distT="0" distB="0" distL="0" distR="0" wp14:anchorId="34844A9B" wp14:editId="522EF134">
                  <wp:extent cx="6645910" cy="311023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5910" cy="3110230"/>
                          </a:xfrm>
                          <a:prstGeom prst="rect">
                            <a:avLst/>
                          </a:prstGeom>
                          <a:noFill/>
                          <a:ln>
                            <a:noFill/>
                          </a:ln>
                        </pic:spPr>
                      </pic:pic>
                    </a:graphicData>
                  </a:graphic>
                </wp:inline>
              </w:drawing>
            </w:r>
          </w:p>
        </w:tc>
      </w:tr>
      <w:tr w:rsidR="0004078E" w:rsidRPr="00DB10BE" w14:paraId="1FC9529C" w14:textId="77777777" w:rsidTr="00BF010C">
        <w:tc>
          <w:tcPr>
            <w:tcW w:w="8504" w:type="dxa"/>
          </w:tcPr>
          <w:p w14:paraId="7C480D10" w14:textId="77777777" w:rsidR="00206258" w:rsidRPr="00206258" w:rsidRDefault="00206258" w:rsidP="00206258">
            <w:pPr>
              <w:adjustRightInd w:val="0"/>
              <w:snapToGrid w:val="0"/>
              <w:jc w:val="center"/>
              <w:rPr>
                <w:rStyle w:val="a4"/>
                <w:rFonts w:ascii="Segoe UI" w:eastAsia="Meiryo UI" w:hAnsi="Segoe UI" w:cs="Arial"/>
                <w:color w:val="FF6600"/>
                <w:sz w:val="24"/>
                <w:szCs w:val="24"/>
              </w:rPr>
            </w:pPr>
            <w:r w:rsidRPr="00206258">
              <w:rPr>
                <w:rStyle w:val="a4"/>
                <w:rFonts w:ascii="Segoe UI" w:eastAsia="Meiryo UI" w:hAnsi="Segoe UI" w:cs="Arial" w:hint="eastAsia"/>
                <w:color w:val="FF6600"/>
                <w:sz w:val="24"/>
                <w:szCs w:val="24"/>
              </w:rPr>
              <w:t>アメリカ大使館・総領事館商務部主催「デジタルトランスフォーメーション」ウェビナー</w:t>
            </w:r>
          </w:p>
          <w:p w14:paraId="2239D5BC" w14:textId="732A0BC1" w:rsidR="0004078E" w:rsidRPr="00DB10BE" w:rsidRDefault="00206258" w:rsidP="00206258">
            <w:pPr>
              <w:adjustRightInd w:val="0"/>
              <w:snapToGrid w:val="0"/>
              <w:jc w:val="center"/>
              <w:rPr>
                <w:rFonts w:ascii="Segoe UI" w:eastAsia="Meiryo UI" w:hAnsi="Segoe UI" w:cs="Arial"/>
                <w:b/>
                <w:bCs/>
                <w:color w:val="FF6600"/>
                <w:sz w:val="32"/>
                <w:szCs w:val="32"/>
              </w:rPr>
            </w:pPr>
            <w:r w:rsidRPr="00206258">
              <w:rPr>
                <w:rStyle w:val="a4"/>
                <w:rFonts w:ascii="Segoe UI" w:eastAsia="Meiryo UI" w:hAnsi="Segoe UI" w:cs="Arial"/>
                <w:color w:val="FF6600"/>
                <w:sz w:val="24"/>
                <w:szCs w:val="24"/>
              </w:rPr>
              <w:t>DX</w:t>
            </w:r>
            <w:r w:rsidRPr="00206258">
              <w:rPr>
                <w:rStyle w:val="a4"/>
                <w:rFonts w:ascii="Segoe UI" w:eastAsia="Meiryo UI" w:hAnsi="Segoe UI" w:cs="Arial"/>
                <w:color w:val="FF6600"/>
                <w:sz w:val="24"/>
                <w:szCs w:val="24"/>
              </w:rPr>
              <w:t>の現状と課題について日米の政府・ビジネス各スペシャリストが講演</w:t>
            </w:r>
          </w:p>
        </w:tc>
      </w:tr>
      <w:tr w:rsidR="003074C1" w:rsidRPr="00DB10BE" w14:paraId="18F243B3" w14:textId="77777777" w:rsidTr="00BF010C">
        <w:tc>
          <w:tcPr>
            <w:tcW w:w="8504" w:type="dxa"/>
          </w:tcPr>
          <w:p w14:paraId="1FFBC647" w14:textId="77777777" w:rsidR="003074C1" w:rsidRPr="00DB10BE" w:rsidRDefault="003074C1" w:rsidP="001C1331">
            <w:pPr>
              <w:adjustRightInd w:val="0"/>
              <w:snapToGrid w:val="0"/>
              <w:rPr>
                <w:rFonts w:ascii="Segoe UI" w:eastAsia="Meiryo UI" w:hAnsi="Segoe UI"/>
              </w:rPr>
            </w:pPr>
          </w:p>
        </w:tc>
      </w:tr>
      <w:tr w:rsidR="008E712E" w:rsidRPr="00DB10BE" w14:paraId="16DB0851" w14:textId="77777777" w:rsidTr="00BF010C">
        <w:tc>
          <w:tcPr>
            <w:tcW w:w="8504" w:type="dxa"/>
          </w:tcPr>
          <w:p w14:paraId="0972DED3" w14:textId="102E08FC" w:rsidR="0004078E" w:rsidRPr="00A677A8" w:rsidRDefault="00A677A8" w:rsidP="00A677A8">
            <w:pPr>
              <w:adjustRightInd w:val="0"/>
              <w:snapToGrid w:val="0"/>
              <w:rPr>
                <w:rFonts w:ascii="Segoe UI" w:eastAsia="Meiryo UI" w:hAnsi="Segoe UI" w:cs="Arial"/>
                <w:color w:val="666666"/>
                <w:sz w:val="20"/>
                <w:szCs w:val="20"/>
              </w:rPr>
            </w:pPr>
            <w:r w:rsidRPr="00A677A8">
              <w:rPr>
                <w:rFonts w:ascii="Segoe UI" w:eastAsia="Meiryo UI" w:hAnsi="Segoe UI" w:cs="Arial" w:hint="eastAsia"/>
                <w:color w:val="666666"/>
                <w:sz w:val="20"/>
                <w:szCs w:val="20"/>
              </w:rPr>
              <w:t>日本では少子高齢化が進んでおり、</w:t>
            </w:r>
            <w:r w:rsidRPr="00A677A8">
              <w:rPr>
                <w:rFonts w:ascii="Segoe UI" w:eastAsia="Meiryo UI" w:hAnsi="Segoe UI" w:cs="Arial"/>
                <w:color w:val="666666"/>
                <w:sz w:val="20"/>
                <w:szCs w:val="20"/>
              </w:rPr>
              <w:t>DX</w:t>
            </w:r>
            <w:r w:rsidRPr="00A677A8">
              <w:rPr>
                <w:rFonts w:ascii="Segoe UI" w:eastAsia="Meiryo UI" w:hAnsi="Segoe UI" w:cs="Arial"/>
                <w:color w:val="666666"/>
                <w:sz w:val="20"/>
                <w:szCs w:val="20"/>
              </w:rPr>
              <w:t>を活用し労働生産力上げる必要性が御座います。そこで日本の製造業向けにアメリカ大使館・総領事館の商務部は日米両国の産官それぞれの視点から情報を提供し、更に国全体として</w:t>
            </w:r>
            <w:r w:rsidRPr="00A677A8">
              <w:rPr>
                <w:rFonts w:ascii="Segoe UI" w:eastAsia="Meiryo UI" w:hAnsi="Segoe UI" w:cs="Arial"/>
                <w:color w:val="666666"/>
                <w:sz w:val="20"/>
                <w:szCs w:val="20"/>
              </w:rPr>
              <w:t>DX</w:t>
            </w:r>
            <w:r w:rsidRPr="00A677A8">
              <w:rPr>
                <w:rFonts w:ascii="Segoe UI" w:eastAsia="Meiryo UI" w:hAnsi="Segoe UI" w:cs="Arial"/>
                <w:color w:val="666666"/>
                <w:sz w:val="20"/>
                <w:szCs w:val="20"/>
              </w:rPr>
              <w:t>を推し進めることのできるようなウェビナーを開催致します。</w:t>
            </w:r>
            <w:r w:rsidRPr="00A677A8">
              <w:rPr>
                <w:rFonts w:ascii="Segoe UI" w:eastAsia="Meiryo UI" w:hAnsi="Segoe UI" w:cs="Arial"/>
                <w:color w:val="666666"/>
                <w:sz w:val="20"/>
                <w:szCs w:val="20"/>
              </w:rPr>
              <w:t>DX(</w:t>
            </w:r>
            <w:r w:rsidRPr="00A677A8">
              <w:rPr>
                <w:rFonts w:ascii="Segoe UI" w:eastAsia="Meiryo UI" w:hAnsi="Segoe UI" w:cs="Arial"/>
                <w:color w:val="666666"/>
                <w:sz w:val="20"/>
                <w:szCs w:val="20"/>
              </w:rPr>
              <w:t>デジタルトランスフォーメーション</w:t>
            </w:r>
            <w:r w:rsidRPr="00A677A8">
              <w:rPr>
                <w:rFonts w:ascii="Segoe UI" w:eastAsia="Meiryo UI" w:hAnsi="Segoe UI" w:cs="Arial"/>
                <w:color w:val="666666"/>
                <w:sz w:val="20"/>
                <w:szCs w:val="20"/>
              </w:rPr>
              <w:t>)</w:t>
            </w:r>
            <w:r w:rsidRPr="00A677A8">
              <w:rPr>
                <w:rFonts w:ascii="Segoe UI" w:eastAsia="Meiryo UI" w:hAnsi="Segoe UI" w:cs="Arial"/>
                <w:color w:val="666666"/>
                <w:sz w:val="20"/>
                <w:szCs w:val="20"/>
              </w:rPr>
              <w:t>の現状と課題について日米双方より政府・ビジネスの各スペシャリストより講演頂きます。参加申し込みは、</w:t>
            </w:r>
            <w:hyperlink r:id="rId12" w:history="1">
              <w:r w:rsidRPr="0012541F">
                <w:rPr>
                  <w:rStyle w:val="a6"/>
                  <w:rFonts w:ascii="Segoe UI" w:eastAsia="Meiryo UI" w:hAnsi="Segoe UI" w:cs="Arial"/>
                  <w:b/>
                  <w:bCs/>
                  <w:sz w:val="20"/>
                  <w:szCs w:val="20"/>
                </w:rPr>
                <w:t>こちら</w:t>
              </w:r>
            </w:hyperlink>
            <w:r w:rsidRPr="00A677A8">
              <w:rPr>
                <w:rFonts w:ascii="Segoe UI" w:eastAsia="Meiryo UI" w:hAnsi="Segoe UI" w:cs="Arial"/>
                <w:color w:val="666666"/>
                <w:sz w:val="20"/>
                <w:szCs w:val="20"/>
              </w:rPr>
              <w:t>からお願いいたします。皆様のご参加をお待ち申し上げます。</w:t>
            </w:r>
          </w:p>
        </w:tc>
      </w:tr>
      <w:tr w:rsidR="003074C1" w:rsidRPr="00DB10BE" w14:paraId="7938B310" w14:textId="77777777" w:rsidTr="00BF010C">
        <w:trPr>
          <w:trHeight w:val="278"/>
        </w:trPr>
        <w:tc>
          <w:tcPr>
            <w:tcW w:w="8504" w:type="dxa"/>
          </w:tcPr>
          <w:p w14:paraId="3066F7AF" w14:textId="77777777" w:rsidR="003074C1" w:rsidRPr="00DE773F" w:rsidRDefault="003074C1" w:rsidP="001C1331">
            <w:pPr>
              <w:adjustRightInd w:val="0"/>
              <w:snapToGrid w:val="0"/>
              <w:rPr>
                <w:rFonts w:ascii="Segoe UI" w:eastAsia="Meiryo UI" w:hAnsi="Segoe UI"/>
              </w:rPr>
            </w:pPr>
          </w:p>
        </w:tc>
      </w:tr>
      <w:tr w:rsidR="0004078E" w:rsidRPr="00DB10BE" w14:paraId="41FA142B" w14:textId="77777777" w:rsidTr="00BF010C">
        <w:tc>
          <w:tcPr>
            <w:tcW w:w="8504" w:type="dxa"/>
          </w:tcPr>
          <w:p w14:paraId="4B9E740B" w14:textId="77777777" w:rsidR="00A677A8" w:rsidRPr="00A677A8" w:rsidRDefault="00A677A8" w:rsidP="00A677A8">
            <w:pPr>
              <w:adjustRightInd w:val="0"/>
              <w:snapToGrid w:val="0"/>
              <w:rPr>
                <w:rFonts w:ascii="Segoe UI" w:eastAsia="Meiryo UI" w:hAnsi="Segoe UI" w:cs="Arial"/>
                <w:color w:val="666666"/>
                <w:sz w:val="20"/>
                <w:szCs w:val="20"/>
              </w:rPr>
            </w:pPr>
            <w:r w:rsidRPr="00A677A8">
              <w:rPr>
                <w:rFonts w:ascii="Segoe UI" w:eastAsia="Meiryo UI" w:hAnsi="Segoe UI" w:cs="Arial" w:hint="eastAsia"/>
                <w:color w:val="666666"/>
                <w:sz w:val="20"/>
                <w:szCs w:val="20"/>
              </w:rPr>
              <w:t>イベント名称：「デジタルトランスフォーメーション」ウェビナー</w:t>
            </w:r>
          </w:p>
          <w:p w14:paraId="18D6B06D" w14:textId="538D8B3D" w:rsidR="00A677A8" w:rsidRPr="00A677A8" w:rsidRDefault="00A677A8" w:rsidP="00A677A8">
            <w:pPr>
              <w:adjustRightInd w:val="0"/>
              <w:snapToGrid w:val="0"/>
              <w:rPr>
                <w:rFonts w:ascii="Segoe UI" w:eastAsia="Meiryo UI" w:hAnsi="Segoe UI" w:cs="Arial"/>
                <w:color w:val="666666"/>
                <w:sz w:val="20"/>
                <w:szCs w:val="20"/>
              </w:rPr>
            </w:pPr>
            <w:r w:rsidRPr="00A677A8">
              <w:rPr>
                <w:rFonts w:ascii="Segoe UI" w:eastAsia="Meiryo UI" w:hAnsi="Segoe UI" w:cs="Arial" w:hint="eastAsia"/>
                <w:color w:val="666666"/>
                <w:sz w:val="20"/>
                <w:szCs w:val="20"/>
              </w:rPr>
              <w:t>日時：</w:t>
            </w:r>
            <w:r w:rsidRPr="00A677A8">
              <w:rPr>
                <w:rFonts w:ascii="Segoe UI" w:eastAsia="Meiryo UI" w:hAnsi="Segoe UI" w:cs="Arial"/>
                <w:color w:val="666666"/>
                <w:sz w:val="20"/>
                <w:szCs w:val="20"/>
              </w:rPr>
              <w:t>2021</w:t>
            </w:r>
            <w:r w:rsidRPr="00A677A8">
              <w:rPr>
                <w:rFonts w:ascii="Segoe UI" w:eastAsia="Meiryo UI" w:hAnsi="Segoe UI" w:cs="Arial"/>
                <w:color w:val="666666"/>
                <w:sz w:val="20"/>
                <w:szCs w:val="20"/>
              </w:rPr>
              <w:t>年</w:t>
            </w:r>
            <w:r w:rsidRPr="00A677A8">
              <w:rPr>
                <w:rFonts w:ascii="Segoe UI" w:eastAsia="Meiryo UI" w:hAnsi="Segoe UI" w:cs="Arial"/>
                <w:color w:val="666666"/>
                <w:sz w:val="20"/>
                <w:szCs w:val="20"/>
              </w:rPr>
              <w:t>3</w:t>
            </w:r>
            <w:r w:rsidRPr="00A677A8">
              <w:rPr>
                <w:rFonts w:ascii="Segoe UI" w:eastAsia="Meiryo UI" w:hAnsi="Segoe UI" w:cs="Arial"/>
                <w:color w:val="666666"/>
                <w:sz w:val="20"/>
                <w:szCs w:val="20"/>
              </w:rPr>
              <w:t>月</w:t>
            </w:r>
            <w:r w:rsidRPr="00A677A8">
              <w:rPr>
                <w:rFonts w:ascii="Segoe UI" w:eastAsia="Meiryo UI" w:hAnsi="Segoe UI" w:cs="Arial"/>
                <w:color w:val="666666"/>
                <w:sz w:val="20"/>
                <w:szCs w:val="20"/>
              </w:rPr>
              <w:t>5</w:t>
            </w:r>
            <w:r w:rsidRPr="00A677A8">
              <w:rPr>
                <w:rFonts w:ascii="Segoe UI" w:eastAsia="Meiryo UI" w:hAnsi="Segoe UI" w:cs="Arial"/>
                <w:color w:val="666666"/>
                <w:sz w:val="20"/>
                <w:szCs w:val="20"/>
              </w:rPr>
              <w:t>日</w:t>
            </w:r>
            <w:r w:rsidR="00504A75">
              <w:rPr>
                <w:rFonts w:ascii="Segoe UI" w:eastAsia="Meiryo UI" w:hAnsi="Segoe UI" w:cs="Arial"/>
                <w:color w:val="666666"/>
                <w:sz w:val="20"/>
                <w:szCs w:val="20"/>
              </w:rPr>
              <w:t>(</w:t>
            </w:r>
            <w:r w:rsidRPr="00A677A8">
              <w:rPr>
                <w:rFonts w:ascii="Segoe UI" w:eastAsia="Meiryo UI" w:hAnsi="Segoe UI" w:cs="Arial"/>
                <w:color w:val="666666"/>
                <w:sz w:val="20"/>
                <w:szCs w:val="20"/>
              </w:rPr>
              <w:t>金</w:t>
            </w:r>
            <w:r w:rsidR="00504A75">
              <w:rPr>
                <w:rFonts w:ascii="Segoe UI" w:eastAsia="Meiryo UI" w:hAnsi="Segoe UI" w:cs="Arial"/>
                <w:color w:val="666666"/>
                <w:sz w:val="20"/>
                <w:szCs w:val="20"/>
              </w:rPr>
              <w:t>)</w:t>
            </w:r>
            <w:r w:rsidRPr="00A677A8">
              <w:rPr>
                <w:rFonts w:ascii="Segoe UI" w:eastAsia="Meiryo UI" w:hAnsi="Segoe UI" w:cs="Arial"/>
                <w:color w:val="666666"/>
                <w:sz w:val="20"/>
                <w:szCs w:val="20"/>
              </w:rPr>
              <w:t>午前</w:t>
            </w:r>
            <w:r w:rsidRPr="00A677A8">
              <w:rPr>
                <w:rFonts w:ascii="Segoe UI" w:eastAsia="Meiryo UI" w:hAnsi="Segoe UI" w:cs="Arial"/>
                <w:color w:val="666666"/>
                <w:sz w:val="20"/>
                <w:szCs w:val="20"/>
              </w:rPr>
              <w:t>9</w:t>
            </w:r>
            <w:r w:rsidRPr="00A677A8">
              <w:rPr>
                <w:rFonts w:ascii="Segoe UI" w:eastAsia="Meiryo UI" w:hAnsi="Segoe UI" w:cs="Arial"/>
                <w:color w:val="666666"/>
                <w:sz w:val="20"/>
                <w:szCs w:val="20"/>
              </w:rPr>
              <w:t>時</w:t>
            </w:r>
            <w:r w:rsidRPr="00A677A8">
              <w:rPr>
                <w:rFonts w:ascii="Segoe UI" w:eastAsia="Meiryo UI" w:hAnsi="Segoe UI" w:cs="Arial"/>
                <w:color w:val="666666"/>
                <w:sz w:val="20"/>
                <w:szCs w:val="20"/>
              </w:rPr>
              <w:t>-11</w:t>
            </w:r>
            <w:r w:rsidRPr="00A677A8">
              <w:rPr>
                <w:rFonts w:ascii="Segoe UI" w:eastAsia="Meiryo UI" w:hAnsi="Segoe UI" w:cs="Arial"/>
                <w:color w:val="666666"/>
                <w:sz w:val="20"/>
                <w:szCs w:val="20"/>
              </w:rPr>
              <w:t>時</w:t>
            </w:r>
          </w:p>
          <w:p w14:paraId="7F3B04AF" w14:textId="77777777" w:rsidR="00A677A8" w:rsidRPr="00A677A8" w:rsidRDefault="00A677A8" w:rsidP="00A677A8">
            <w:pPr>
              <w:adjustRightInd w:val="0"/>
              <w:snapToGrid w:val="0"/>
              <w:rPr>
                <w:rFonts w:ascii="Segoe UI" w:eastAsia="Meiryo UI" w:hAnsi="Segoe UI" w:cs="Arial"/>
                <w:color w:val="666666"/>
                <w:sz w:val="20"/>
                <w:szCs w:val="20"/>
              </w:rPr>
            </w:pPr>
            <w:r w:rsidRPr="00A677A8">
              <w:rPr>
                <w:rFonts w:ascii="Segoe UI" w:eastAsia="Meiryo UI" w:hAnsi="Segoe UI" w:cs="Arial" w:hint="eastAsia"/>
                <w:color w:val="666666"/>
                <w:sz w:val="20"/>
                <w:szCs w:val="20"/>
              </w:rPr>
              <w:t>プラットフォーム：オンライン</w:t>
            </w:r>
          </w:p>
          <w:p w14:paraId="162FAB88" w14:textId="77777777" w:rsidR="00A677A8" w:rsidRPr="00A677A8" w:rsidRDefault="00A677A8" w:rsidP="00A677A8">
            <w:pPr>
              <w:adjustRightInd w:val="0"/>
              <w:snapToGrid w:val="0"/>
              <w:rPr>
                <w:rFonts w:ascii="Segoe UI" w:eastAsia="Meiryo UI" w:hAnsi="Segoe UI" w:cs="Arial"/>
                <w:color w:val="666666"/>
                <w:sz w:val="20"/>
                <w:szCs w:val="20"/>
              </w:rPr>
            </w:pPr>
          </w:p>
          <w:p w14:paraId="3DD440EC" w14:textId="77777777" w:rsidR="00A677A8" w:rsidRPr="00A677A8" w:rsidRDefault="00A677A8" w:rsidP="00A677A8">
            <w:pPr>
              <w:adjustRightInd w:val="0"/>
              <w:snapToGrid w:val="0"/>
              <w:rPr>
                <w:rFonts w:ascii="Segoe UI" w:eastAsia="Meiryo UI" w:hAnsi="Segoe UI" w:cs="Arial"/>
                <w:color w:val="666666"/>
                <w:sz w:val="20"/>
                <w:szCs w:val="20"/>
              </w:rPr>
            </w:pPr>
            <w:r w:rsidRPr="00A677A8">
              <w:rPr>
                <w:rFonts w:ascii="Segoe UI" w:eastAsia="Meiryo UI" w:hAnsi="Segoe UI" w:cs="Arial" w:hint="eastAsia"/>
                <w:color w:val="666666"/>
                <w:sz w:val="20"/>
                <w:szCs w:val="20"/>
              </w:rPr>
              <w:t>料金：無料</w:t>
            </w:r>
            <w:r w:rsidRPr="00A677A8">
              <w:rPr>
                <w:rFonts w:ascii="Segoe UI" w:eastAsia="Meiryo UI" w:hAnsi="Segoe UI" w:cs="Arial"/>
                <w:color w:val="666666"/>
                <w:sz w:val="20"/>
                <w:szCs w:val="20"/>
              </w:rPr>
              <w:t xml:space="preserve"> (</w:t>
            </w:r>
            <w:r w:rsidRPr="00A677A8">
              <w:rPr>
                <w:rFonts w:ascii="Segoe UI" w:eastAsia="Meiryo UI" w:hAnsi="Segoe UI" w:cs="Arial"/>
                <w:color w:val="666666"/>
                <w:sz w:val="20"/>
                <w:szCs w:val="20"/>
              </w:rPr>
              <w:t>事前登録制</w:t>
            </w:r>
            <w:r w:rsidRPr="00A677A8">
              <w:rPr>
                <w:rFonts w:ascii="Segoe UI" w:eastAsia="Meiryo UI" w:hAnsi="Segoe UI" w:cs="Arial"/>
                <w:color w:val="666666"/>
                <w:sz w:val="20"/>
                <w:szCs w:val="20"/>
              </w:rPr>
              <w:t>)</w:t>
            </w:r>
          </w:p>
          <w:p w14:paraId="6BDABFB9" w14:textId="12CB6046" w:rsidR="0004078E" w:rsidRPr="001E5AFB" w:rsidRDefault="00A677A8" w:rsidP="00A677A8">
            <w:pPr>
              <w:adjustRightInd w:val="0"/>
              <w:snapToGrid w:val="0"/>
              <w:rPr>
                <w:rFonts w:ascii="Segoe UI" w:eastAsia="Meiryo UI" w:hAnsi="Segoe UI"/>
                <w:sz w:val="20"/>
                <w:szCs w:val="21"/>
              </w:rPr>
            </w:pPr>
            <w:r w:rsidRPr="00A677A8">
              <w:rPr>
                <w:rFonts w:ascii="Segoe UI" w:eastAsia="Meiryo UI" w:hAnsi="Segoe UI" w:cs="Arial" w:hint="eastAsia"/>
                <w:color w:val="666666"/>
                <w:sz w:val="20"/>
                <w:szCs w:val="20"/>
              </w:rPr>
              <w:t>主催：アメリカ大使館・総領事館</w:t>
            </w:r>
            <w:r w:rsidRPr="00A677A8">
              <w:rPr>
                <w:rFonts w:ascii="Segoe UI" w:eastAsia="Meiryo UI" w:hAnsi="Segoe UI" w:cs="Arial"/>
                <w:color w:val="666666"/>
                <w:sz w:val="20"/>
                <w:szCs w:val="20"/>
              </w:rPr>
              <w:t xml:space="preserve"> </w:t>
            </w:r>
            <w:r w:rsidRPr="00A677A8">
              <w:rPr>
                <w:rFonts w:ascii="Segoe UI" w:eastAsia="Meiryo UI" w:hAnsi="Segoe UI" w:cs="Arial"/>
                <w:color w:val="666666"/>
                <w:sz w:val="20"/>
                <w:szCs w:val="20"/>
              </w:rPr>
              <w:t>商務部</w:t>
            </w:r>
          </w:p>
        </w:tc>
      </w:tr>
      <w:tr w:rsidR="006A38DD" w:rsidRPr="00DB10BE" w14:paraId="180EDD85" w14:textId="77777777" w:rsidTr="00BF010C">
        <w:tc>
          <w:tcPr>
            <w:tcW w:w="8504" w:type="dxa"/>
          </w:tcPr>
          <w:p w14:paraId="62F625A4" w14:textId="77777777" w:rsidR="006A38DD" w:rsidRPr="00DB10BE" w:rsidRDefault="006A38DD" w:rsidP="001C1331">
            <w:pPr>
              <w:adjustRightInd w:val="0"/>
              <w:snapToGrid w:val="0"/>
              <w:rPr>
                <w:rFonts w:ascii="Segoe UI" w:eastAsia="Meiryo UI" w:hAnsi="Segoe UI"/>
              </w:rPr>
            </w:pPr>
          </w:p>
        </w:tc>
      </w:tr>
      <w:tr w:rsidR="005766AD" w:rsidRPr="00DB10BE" w14:paraId="6B43337A" w14:textId="77777777" w:rsidTr="00BF010C">
        <w:tc>
          <w:tcPr>
            <w:tcW w:w="8504" w:type="dxa"/>
          </w:tcPr>
          <w:p w14:paraId="7D095D0A" w14:textId="71346A30" w:rsidR="005766AD" w:rsidRPr="005766AD" w:rsidRDefault="005766AD" w:rsidP="001C1331">
            <w:pPr>
              <w:adjustRightInd w:val="0"/>
              <w:snapToGrid w:val="0"/>
              <w:rPr>
                <w:rFonts w:ascii="Segoe UI" w:eastAsia="Meiryo UI" w:hAnsi="Segoe UI"/>
                <w:color w:val="666666"/>
                <w:sz w:val="20"/>
                <w:szCs w:val="20"/>
              </w:rPr>
            </w:pPr>
            <w:r w:rsidRPr="00A677A8">
              <w:rPr>
                <w:rFonts w:ascii="Segoe UI" w:eastAsia="Meiryo UI" w:hAnsi="Segoe UI" w:hint="eastAsia"/>
                <w:color w:val="666666"/>
                <w:sz w:val="20"/>
                <w:szCs w:val="20"/>
              </w:rPr>
              <w:t>プログラム：</w:t>
            </w:r>
          </w:p>
        </w:tc>
      </w:tr>
      <w:tr w:rsidR="005766AD" w:rsidRPr="00DB10BE" w14:paraId="406141A5" w14:textId="77777777" w:rsidTr="00BF010C">
        <w:tc>
          <w:tcPr>
            <w:tcW w:w="8504" w:type="dxa"/>
          </w:tcPr>
          <w:p w14:paraId="31C4E3A8" w14:textId="377A4B71" w:rsidR="005766AD" w:rsidRPr="00101923" w:rsidRDefault="00C6223B" w:rsidP="005766AD">
            <w:pPr>
              <w:adjustRightInd w:val="0"/>
              <w:snapToGrid w:val="0"/>
              <w:rPr>
                <w:rFonts w:ascii="Segoe UI" w:eastAsia="Meiryo UI" w:hAnsi="Segoe UI" w:cs="Arial"/>
                <w:b/>
                <w:bCs/>
                <w:color w:val="666666"/>
                <w:sz w:val="20"/>
                <w:szCs w:val="20"/>
              </w:rPr>
            </w:pPr>
            <w:r>
              <w:rPr>
                <w:rFonts w:ascii="Segoe UI" w:eastAsia="Meiryo UI" w:hAnsi="Segoe UI" w:cs="Arial" w:hint="eastAsia"/>
                <w:b/>
                <w:bCs/>
                <w:color w:val="666666"/>
                <w:sz w:val="20"/>
                <w:szCs w:val="20"/>
              </w:rPr>
              <w:t>〇</w:t>
            </w:r>
            <w:r>
              <w:rPr>
                <w:rFonts w:ascii="Segoe UI" w:eastAsia="Meiryo UI" w:hAnsi="Segoe UI" w:cs="Arial" w:hint="eastAsia"/>
                <w:b/>
                <w:bCs/>
                <w:color w:val="666666"/>
                <w:sz w:val="20"/>
                <w:szCs w:val="20"/>
              </w:rPr>
              <w:t xml:space="preserve"> </w:t>
            </w:r>
            <w:r w:rsidR="005766AD" w:rsidRPr="00101923">
              <w:rPr>
                <w:rFonts w:ascii="Segoe UI" w:eastAsia="Meiryo UI" w:hAnsi="Segoe UI" w:cs="Arial"/>
                <w:b/>
                <w:bCs/>
                <w:color w:val="666666"/>
                <w:sz w:val="20"/>
                <w:szCs w:val="20"/>
              </w:rPr>
              <w:t>NIST (</w:t>
            </w:r>
            <w:r w:rsidR="005766AD" w:rsidRPr="00101923">
              <w:rPr>
                <w:rFonts w:ascii="Segoe UI" w:eastAsia="Meiryo UI" w:hAnsi="Segoe UI" w:cs="Arial"/>
                <w:b/>
                <w:bCs/>
                <w:color w:val="666666"/>
                <w:sz w:val="20"/>
                <w:szCs w:val="20"/>
              </w:rPr>
              <w:t>アメリカ国立標準技術研究所</w:t>
            </w:r>
            <w:r w:rsidR="005766AD" w:rsidRPr="00101923">
              <w:rPr>
                <w:rFonts w:ascii="Segoe UI" w:eastAsia="Meiryo UI" w:hAnsi="Segoe UI" w:cs="Arial"/>
                <w:b/>
                <w:bCs/>
                <w:color w:val="666666"/>
                <w:sz w:val="20"/>
                <w:szCs w:val="20"/>
              </w:rPr>
              <w:t xml:space="preserve">) </w:t>
            </w:r>
            <w:r w:rsidR="005766AD" w:rsidRPr="00101923">
              <w:rPr>
                <w:rFonts w:ascii="Segoe UI" w:eastAsia="Meiryo UI" w:hAnsi="Segoe UI" w:cs="Arial"/>
                <w:b/>
                <w:bCs/>
                <w:color w:val="666666"/>
                <w:sz w:val="20"/>
                <w:szCs w:val="20"/>
              </w:rPr>
              <w:t>ゴードン・シャオ</w:t>
            </w:r>
          </w:p>
          <w:p w14:paraId="7BBA97DF" w14:textId="07003DD6" w:rsidR="005766AD" w:rsidRPr="00101923" w:rsidRDefault="005766AD" w:rsidP="005766AD">
            <w:pPr>
              <w:adjustRightInd w:val="0"/>
              <w:snapToGrid w:val="0"/>
              <w:rPr>
                <w:rFonts w:ascii="Segoe UI" w:eastAsia="Meiryo UI" w:hAnsi="Segoe UI" w:cs="Arial"/>
                <w:color w:val="666666"/>
                <w:sz w:val="20"/>
                <w:szCs w:val="20"/>
              </w:rPr>
            </w:pPr>
            <w:r w:rsidRPr="00101923">
              <w:rPr>
                <w:rFonts w:ascii="Segoe UI" w:eastAsia="Meiryo UI" w:hAnsi="Segoe UI" w:cs="Arial" w:hint="eastAsia"/>
                <w:color w:val="666666"/>
                <w:sz w:val="20"/>
                <w:szCs w:val="20"/>
              </w:rPr>
              <w:t>「スマートマニファクチャリングにおけるデジタルツイニング」　デジタルツイニングは</w:t>
            </w:r>
            <w:r w:rsidRPr="00101923">
              <w:rPr>
                <w:rFonts w:ascii="Segoe UI" w:eastAsia="Meiryo UI" w:hAnsi="Segoe UI" w:cs="Arial"/>
                <w:color w:val="666666"/>
                <w:sz w:val="20"/>
                <w:szCs w:val="20"/>
              </w:rPr>
              <w:t>DX</w:t>
            </w:r>
            <w:r w:rsidRPr="00101923">
              <w:rPr>
                <w:rFonts w:ascii="Segoe UI" w:eastAsia="Meiryo UI" w:hAnsi="Segoe UI" w:cs="Arial"/>
                <w:color w:val="666666"/>
                <w:sz w:val="20"/>
                <w:szCs w:val="20"/>
              </w:rPr>
              <w:t>において重要でスマートマニファクチャリングを完成させるには欠かせないピースである。しかし特に中小企業にとって、このコンセプトを実際の製造現場に取り込むのは煩雑で一筋縄では行かないのが現実である。本講演ではその定義、また実際の製造現場で活用されている事例をご紹介します。デジタルツイニングについては</w:t>
            </w:r>
            <w:r w:rsidRPr="00101923">
              <w:rPr>
                <w:rFonts w:ascii="Segoe UI" w:eastAsia="Meiryo UI" w:hAnsi="Segoe UI" w:cs="Arial"/>
                <w:color w:val="666666"/>
                <w:sz w:val="20"/>
                <w:szCs w:val="20"/>
              </w:rPr>
              <w:t>ISO 23247 (</w:t>
            </w:r>
            <w:r w:rsidRPr="00101923">
              <w:rPr>
                <w:rFonts w:ascii="Segoe UI" w:eastAsia="Meiryo UI" w:hAnsi="Segoe UI" w:cs="Arial"/>
                <w:color w:val="666666"/>
                <w:sz w:val="20"/>
                <w:szCs w:val="20"/>
              </w:rPr>
              <w:t>製造現場におけるデジタルツインのフレームワーク</w:t>
            </w:r>
            <w:r w:rsidR="00504A75">
              <w:rPr>
                <w:rFonts w:ascii="Segoe UI" w:eastAsia="Meiryo UI" w:hAnsi="Segoe UI" w:cs="Arial"/>
                <w:color w:val="666666"/>
                <w:sz w:val="20"/>
                <w:szCs w:val="20"/>
              </w:rPr>
              <w:t>)</w:t>
            </w:r>
            <w:r w:rsidRPr="00101923">
              <w:rPr>
                <w:rFonts w:ascii="Segoe UI" w:eastAsia="Meiryo UI" w:hAnsi="Segoe UI" w:cs="Arial"/>
                <w:color w:val="666666"/>
                <w:sz w:val="20"/>
                <w:szCs w:val="20"/>
              </w:rPr>
              <w:t>等、規格化する動きも出ておりこちらも合わせてご紹介します。</w:t>
            </w:r>
          </w:p>
        </w:tc>
      </w:tr>
      <w:tr w:rsidR="005766AD" w:rsidRPr="00DB10BE" w14:paraId="0BEF7B8F" w14:textId="77777777" w:rsidTr="00BF010C">
        <w:tc>
          <w:tcPr>
            <w:tcW w:w="8504" w:type="dxa"/>
          </w:tcPr>
          <w:p w14:paraId="227209D2" w14:textId="77777777" w:rsidR="005766AD" w:rsidRPr="005766AD" w:rsidRDefault="005766AD" w:rsidP="005766AD">
            <w:pPr>
              <w:adjustRightInd w:val="0"/>
              <w:snapToGrid w:val="0"/>
              <w:rPr>
                <w:rFonts w:ascii="Segoe UI" w:eastAsia="Meiryo UI" w:hAnsi="Segoe UI"/>
                <w:b/>
                <w:bCs/>
                <w:color w:val="666666"/>
                <w:sz w:val="20"/>
                <w:szCs w:val="20"/>
              </w:rPr>
            </w:pPr>
          </w:p>
        </w:tc>
      </w:tr>
      <w:tr w:rsidR="009A41D3" w:rsidRPr="00DB10BE" w14:paraId="00A31F7E" w14:textId="77777777" w:rsidTr="00BF010C">
        <w:tc>
          <w:tcPr>
            <w:tcW w:w="8504" w:type="dxa"/>
          </w:tcPr>
          <w:p w14:paraId="3E4FD505" w14:textId="2EAA00C7" w:rsidR="00A677A8" w:rsidRPr="00C6223B" w:rsidRDefault="00C6223B" w:rsidP="00C6223B">
            <w:pPr>
              <w:adjustRightInd w:val="0"/>
              <w:snapToGrid w:val="0"/>
              <w:rPr>
                <w:rFonts w:ascii="Segoe UI" w:eastAsia="Meiryo UI" w:hAnsi="Segoe UI" w:cs="Arial"/>
                <w:b/>
                <w:bCs/>
                <w:color w:val="666666"/>
                <w:sz w:val="20"/>
                <w:szCs w:val="20"/>
              </w:rPr>
            </w:pPr>
            <w:r>
              <w:rPr>
                <w:rFonts w:ascii="Segoe UI" w:eastAsia="Meiryo UI" w:hAnsi="Segoe UI" w:cs="Arial" w:hint="eastAsia"/>
                <w:b/>
                <w:bCs/>
                <w:color w:val="666666"/>
                <w:sz w:val="20"/>
                <w:szCs w:val="20"/>
              </w:rPr>
              <w:lastRenderedPageBreak/>
              <w:t>〇</w:t>
            </w:r>
            <w:r>
              <w:rPr>
                <w:rFonts w:ascii="Segoe UI" w:eastAsia="Meiryo UI" w:hAnsi="Segoe UI" w:cs="Arial" w:hint="eastAsia"/>
                <w:b/>
                <w:bCs/>
                <w:color w:val="666666"/>
                <w:sz w:val="20"/>
                <w:szCs w:val="20"/>
              </w:rPr>
              <w:t xml:space="preserve"> </w:t>
            </w:r>
            <w:r w:rsidR="00A677A8" w:rsidRPr="00C6223B">
              <w:rPr>
                <w:rFonts w:ascii="Segoe UI" w:eastAsia="Meiryo UI" w:hAnsi="Segoe UI" w:cs="Arial" w:hint="eastAsia"/>
                <w:b/>
                <w:bCs/>
                <w:color w:val="666666"/>
                <w:sz w:val="20"/>
                <w:szCs w:val="20"/>
              </w:rPr>
              <w:t>経済産業省　製造産業局　ものづくり政策審議室　調査員　簗瀬</w:t>
            </w:r>
            <w:r w:rsidR="00A677A8" w:rsidRPr="00C6223B">
              <w:rPr>
                <w:rFonts w:ascii="Segoe UI" w:eastAsia="Meiryo UI" w:hAnsi="Segoe UI" w:cs="Arial"/>
                <w:b/>
                <w:bCs/>
                <w:color w:val="666666"/>
                <w:sz w:val="20"/>
                <w:szCs w:val="20"/>
              </w:rPr>
              <w:t xml:space="preserve"> </w:t>
            </w:r>
            <w:r w:rsidR="00A677A8" w:rsidRPr="00C6223B">
              <w:rPr>
                <w:rFonts w:ascii="Segoe UI" w:eastAsia="Meiryo UI" w:hAnsi="Segoe UI" w:cs="Arial"/>
                <w:b/>
                <w:bCs/>
                <w:color w:val="666666"/>
                <w:sz w:val="20"/>
                <w:szCs w:val="20"/>
              </w:rPr>
              <w:t>創一</w:t>
            </w:r>
          </w:p>
          <w:p w14:paraId="0016AACD" w14:textId="48DD94F5" w:rsidR="009A41D3" w:rsidRPr="00994970" w:rsidRDefault="00A677A8" w:rsidP="00101923">
            <w:pPr>
              <w:adjustRightInd w:val="0"/>
              <w:snapToGrid w:val="0"/>
              <w:rPr>
                <w:rFonts w:ascii="Segoe UI" w:eastAsia="Meiryo UI" w:hAnsi="Segoe UI" w:cs="Arial"/>
                <w:color w:val="666666"/>
                <w:sz w:val="20"/>
                <w:szCs w:val="20"/>
              </w:rPr>
            </w:pPr>
            <w:r w:rsidRPr="00994970">
              <w:rPr>
                <w:rFonts w:ascii="Segoe UI" w:eastAsia="Meiryo UI" w:hAnsi="Segoe UI" w:cs="Arial" w:hint="eastAsia"/>
                <w:color w:val="666666"/>
                <w:sz w:val="20"/>
                <w:szCs w:val="20"/>
              </w:rPr>
              <w:t>我が国を取り巻く様々な環境変化がある中、ものづくりにおける</w:t>
            </w:r>
            <w:r w:rsidRPr="00994970">
              <w:rPr>
                <w:rFonts w:ascii="Segoe UI" w:eastAsia="Meiryo UI" w:hAnsi="Segoe UI" w:cs="Arial"/>
                <w:color w:val="666666"/>
                <w:sz w:val="20"/>
                <w:szCs w:val="20"/>
              </w:rPr>
              <w:t>DX</w:t>
            </w:r>
            <w:r w:rsidR="00504A75">
              <w:rPr>
                <w:rFonts w:ascii="Segoe UI" w:eastAsia="Meiryo UI" w:hAnsi="Segoe UI" w:cs="Arial"/>
                <w:color w:val="666666"/>
                <w:sz w:val="20"/>
                <w:szCs w:val="20"/>
              </w:rPr>
              <w:t>(</w:t>
            </w:r>
            <w:r w:rsidRPr="00994970">
              <w:rPr>
                <w:rFonts w:ascii="Segoe UI" w:eastAsia="Meiryo UI" w:hAnsi="Segoe UI" w:cs="Arial"/>
                <w:color w:val="666666"/>
                <w:sz w:val="20"/>
                <w:szCs w:val="20"/>
              </w:rPr>
              <w:t>デジタルトランスフォーメーション</w:t>
            </w:r>
            <w:r w:rsidR="00504A75">
              <w:rPr>
                <w:rFonts w:ascii="Segoe UI" w:eastAsia="Meiryo UI" w:hAnsi="Segoe UI" w:cs="Arial"/>
                <w:color w:val="666666"/>
                <w:sz w:val="20"/>
                <w:szCs w:val="20"/>
              </w:rPr>
              <w:t>)</w:t>
            </w:r>
            <w:r w:rsidRPr="00994970">
              <w:rPr>
                <w:rFonts w:ascii="Segoe UI" w:eastAsia="Meiryo UI" w:hAnsi="Segoe UI" w:cs="Arial"/>
                <w:color w:val="666666"/>
                <w:sz w:val="20"/>
                <w:szCs w:val="20"/>
              </w:rPr>
              <w:t>の重要性は一層高まっております。</w:t>
            </w:r>
            <w:r w:rsidRPr="00994970">
              <w:rPr>
                <w:rFonts w:ascii="Segoe UI" w:eastAsia="Meiryo UI" w:hAnsi="Segoe UI" w:cs="Arial"/>
                <w:color w:val="666666"/>
                <w:sz w:val="20"/>
                <w:szCs w:val="20"/>
              </w:rPr>
              <w:t>DX</w:t>
            </w:r>
            <w:r w:rsidRPr="00994970">
              <w:rPr>
                <w:rFonts w:ascii="Segoe UI" w:eastAsia="Meiryo UI" w:hAnsi="Segoe UI" w:cs="Arial"/>
                <w:color w:val="666666"/>
                <w:sz w:val="20"/>
                <w:szCs w:val="20"/>
              </w:rPr>
              <w:t>を実行する上での現状の課題や対応策、企業のレジリエンス強化に向けた実現シナリオを紹介致します。</w:t>
            </w:r>
          </w:p>
        </w:tc>
      </w:tr>
      <w:tr w:rsidR="00DC615D" w:rsidRPr="00DB10BE" w14:paraId="0A59B369" w14:textId="77777777" w:rsidTr="00BF010C">
        <w:trPr>
          <w:trHeight w:val="278"/>
        </w:trPr>
        <w:tc>
          <w:tcPr>
            <w:tcW w:w="8504" w:type="dxa"/>
          </w:tcPr>
          <w:p w14:paraId="05759174" w14:textId="51F5E69B" w:rsidR="00DC615D" w:rsidRPr="00994970" w:rsidRDefault="00DC615D" w:rsidP="001C1331">
            <w:pPr>
              <w:adjustRightInd w:val="0"/>
              <w:snapToGrid w:val="0"/>
              <w:rPr>
                <w:rFonts w:ascii="Segoe UI" w:eastAsia="Meiryo UI" w:hAnsi="Segoe UI" w:cs="Arial"/>
                <w:color w:val="666666"/>
                <w:sz w:val="20"/>
                <w:szCs w:val="20"/>
              </w:rPr>
            </w:pPr>
          </w:p>
        </w:tc>
      </w:tr>
      <w:tr w:rsidR="005766AD" w:rsidRPr="00DB10BE" w14:paraId="1E6CACB4" w14:textId="77777777" w:rsidTr="00BF010C">
        <w:trPr>
          <w:trHeight w:val="278"/>
        </w:trPr>
        <w:tc>
          <w:tcPr>
            <w:tcW w:w="8504" w:type="dxa"/>
          </w:tcPr>
          <w:p w14:paraId="426F44F1" w14:textId="7124CD98" w:rsidR="005766AD" w:rsidRPr="00994970" w:rsidRDefault="00C6223B" w:rsidP="005766AD">
            <w:pPr>
              <w:adjustRightInd w:val="0"/>
              <w:snapToGrid w:val="0"/>
              <w:rPr>
                <w:rFonts w:ascii="Segoe UI" w:eastAsia="Meiryo UI" w:hAnsi="Segoe UI" w:cs="Arial"/>
                <w:b/>
                <w:bCs/>
                <w:color w:val="666666"/>
                <w:sz w:val="20"/>
                <w:szCs w:val="20"/>
              </w:rPr>
            </w:pPr>
            <w:r>
              <w:rPr>
                <w:rFonts w:ascii="Segoe UI" w:eastAsia="Meiryo UI" w:hAnsi="Segoe UI" w:cs="Arial" w:hint="eastAsia"/>
                <w:b/>
                <w:bCs/>
                <w:color w:val="666666"/>
                <w:sz w:val="20"/>
                <w:szCs w:val="20"/>
              </w:rPr>
              <w:t>〇</w:t>
            </w:r>
            <w:r>
              <w:rPr>
                <w:rFonts w:ascii="Segoe UI" w:eastAsia="Meiryo UI" w:hAnsi="Segoe UI" w:cs="Arial" w:hint="eastAsia"/>
                <w:b/>
                <w:bCs/>
                <w:color w:val="666666"/>
                <w:sz w:val="20"/>
                <w:szCs w:val="20"/>
              </w:rPr>
              <w:t xml:space="preserve"> </w:t>
            </w:r>
            <w:r w:rsidR="005766AD" w:rsidRPr="00994970">
              <w:rPr>
                <w:rFonts w:ascii="Segoe UI" w:eastAsia="Meiryo UI" w:hAnsi="Segoe UI" w:cs="Arial" w:hint="eastAsia"/>
                <w:b/>
                <w:bCs/>
                <w:color w:val="666666"/>
                <w:sz w:val="20"/>
                <w:szCs w:val="20"/>
              </w:rPr>
              <w:t>野村総合研究所　主席研究員　藤野</w:t>
            </w:r>
            <w:r w:rsidR="005766AD" w:rsidRPr="00994970">
              <w:rPr>
                <w:rFonts w:ascii="Segoe UI" w:eastAsia="Meiryo UI" w:hAnsi="Segoe UI" w:cs="Arial"/>
                <w:b/>
                <w:bCs/>
                <w:color w:val="666666"/>
                <w:sz w:val="20"/>
                <w:szCs w:val="20"/>
              </w:rPr>
              <w:t xml:space="preserve"> </w:t>
            </w:r>
            <w:r w:rsidR="005766AD" w:rsidRPr="00994970">
              <w:rPr>
                <w:rFonts w:ascii="Segoe UI" w:eastAsia="Meiryo UI" w:hAnsi="Segoe UI" w:cs="Arial"/>
                <w:b/>
                <w:bCs/>
                <w:color w:val="666666"/>
                <w:sz w:val="20"/>
                <w:szCs w:val="20"/>
              </w:rPr>
              <w:t>直明</w:t>
            </w:r>
          </w:p>
          <w:p w14:paraId="78EC5B04" w14:textId="785990CD" w:rsidR="005766AD" w:rsidRPr="00994970" w:rsidRDefault="005766AD" w:rsidP="00101923">
            <w:pPr>
              <w:adjustRightInd w:val="0"/>
              <w:snapToGrid w:val="0"/>
              <w:rPr>
                <w:rFonts w:ascii="Segoe UI" w:eastAsia="Meiryo UI" w:hAnsi="Segoe UI" w:cs="Arial"/>
                <w:color w:val="666666"/>
                <w:sz w:val="20"/>
                <w:szCs w:val="20"/>
              </w:rPr>
            </w:pPr>
            <w:r w:rsidRPr="00994970">
              <w:rPr>
                <w:rFonts w:ascii="Segoe UI" w:eastAsia="Meiryo UI" w:hAnsi="Segoe UI" w:cs="Arial" w:hint="eastAsia"/>
                <w:color w:val="666666"/>
                <w:sz w:val="20"/>
                <w:szCs w:val="20"/>
              </w:rPr>
              <w:t>「</w:t>
            </w:r>
            <w:r w:rsidR="00DB1EB2">
              <w:rPr>
                <w:rFonts w:ascii="Segoe UI" w:eastAsia="Meiryo UI" w:hAnsi="Segoe UI" w:cs="Arial" w:hint="eastAsia"/>
                <w:color w:val="666666"/>
                <w:sz w:val="20"/>
                <w:szCs w:val="20"/>
              </w:rPr>
              <w:t>D</w:t>
            </w:r>
            <w:r w:rsidR="00DB1EB2">
              <w:rPr>
                <w:rFonts w:ascii="Segoe UI" w:eastAsia="Meiryo UI" w:hAnsi="Segoe UI" w:cs="Arial"/>
                <w:color w:val="666666"/>
                <w:sz w:val="20"/>
                <w:szCs w:val="20"/>
              </w:rPr>
              <w:t>X</w:t>
            </w:r>
            <w:r w:rsidR="00DB1EB2">
              <w:rPr>
                <w:rFonts w:ascii="Segoe UI" w:eastAsia="Meiryo UI" w:hAnsi="Segoe UI" w:cs="Arial" w:hint="eastAsia"/>
                <w:color w:val="666666"/>
                <w:sz w:val="20"/>
                <w:szCs w:val="20"/>
              </w:rPr>
              <w:t>再考</w:t>
            </w:r>
            <w:r w:rsidRPr="00994970">
              <w:rPr>
                <w:rFonts w:ascii="Segoe UI" w:eastAsia="Meiryo UI" w:hAnsi="Segoe UI" w:cs="Arial" w:hint="eastAsia"/>
                <w:color w:val="666666"/>
                <w:sz w:val="20"/>
                <w:szCs w:val="20"/>
              </w:rPr>
              <w:t>～コンセプトと組織戦略～」　もはや流行現象となった</w:t>
            </w:r>
            <w:r w:rsidR="00A02DA7" w:rsidRPr="00994970">
              <w:rPr>
                <w:rFonts w:ascii="Segoe UI" w:eastAsia="Meiryo UI" w:hAnsi="Segoe UI" w:cs="Arial"/>
                <w:color w:val="666666"/>
                <w:sz w:val="20"/>
                <w:szCs w:val="20"/>
              </w:rPr>
              <w:t>DX</w:t>
            </w:r>
            <w:r w:rsidRPr="00994970">
              <w:rPr>
                <w:rFonts w:ascii="Segoe UI" w:eastAsia="Meiryo UI" w:hAnsi="Segoe UI" w:cs="Arial" w:hint="eastAsia"/>
                <w:color w:val="666666"/>
                <w:sz w:val="20"/>
                <w:szCs w:val="20"/>
              </w:rPr>
              <w:t>であるが、米国での認識と日本での認識は、大きく異なっているようである。本講演は米国</w:t>
            </w:r>
            <w:r w:rsidR="00A02DA7" w:rsidRPr="00994970">
              <w:rPr>
                <w:rFonts w:ascii="Segoe UI" w:eastAsia="Meiryo UI" w:hAnsi="Segoe UI" w:cs="Arial"/>
                <w:color w:val="666666"/>
                <w:sz w:val="20"/>
                <w:szCs w:val="20"/>
              </w:rPr>
              <w:t>MIT</w:t>
            </w:r>
            <w:r w:rsidRPr="00994970">
              <w:rPr>
                <w:rFonts w:ascii="Segoe UI" w:eastAsia="Meiryo UI" w:hAnsi="Segoe UI" w:cs="Arial" w:hint="eastAsia"/>
                <w:color w:val="666666"/>
                <w:sz w:val="20"/>
                <w:szCs w:val="20"/>
              </w:rPr>
              <w:t>の情報システム研究センターのケース分析を基礎に、日米の差異のポイントを紹介し、まずはじめるべき推進組織の姿について提言する。</w:t>
            </w:r>
          </w:p>
        </w:tc>
      </w:tr>
      <w:tr w:rsidR="005766AD" w:rsidRPr="00DB10BE" w14:paraId="54E71BB8" w14:textId="77777777" w:rsidTr="00BF010C">
        <w:trPr>
          <w:trHeight w:val="278"/>
        </w:trPr>
        <w:tc>
          <w:tcPr>
            <w:tcW w:w="8504" w:type="dxa"/>
          </w:tcPr>
          <w:p w14:paraId="51DE36BF" w14:textId="77777777" w:rsidR="005766AD" w:rsidRPr="00994970" w:rsidRDefault="005766AD" w:rsidP="001C1331">
            <w:pPr>
              <w:adjustRightInd w:val="0"/>
              <w:snapToGrid w:val="0"/>
              <w:rPr>
                <w:rFonts w:ascii="Segoe UI" w:eastAsia="Meiryo UI" w:hAnsi="Segoe UI" w:cs="Arial"/>
                <w:color w:val="666666"/>
                <w:sz w:val="20"/>
                <w:szCs w:val="20"/>
              </w:rPr>
            </w:pPr>
          </w:p>
        </w:tc>
      </w:tr>
      <w:tr w:rsidR="005766AD" w:rsidRPr="00DB10BE" w14:paraId="2B86CBE7" w14:textId="77777777" w:rsidTr="00BF010C">
        <w:trPr>
          <w:trHeight w:val="278"/>
        </w:trPr>
        <w:tc>
          <w:tcPr>
            <w:tcW w:w="8504" w:type="dxa"/>
          </w:tcPr>
          <w:p w14:paraId="385BECC3" w14:textId="0BFCF1A3" w:rsidR="005766AD" w:rsidRPr="00E2288B" w:rsidRDefault="00C6223B" w:rsidP="005766AD">
            <w:pPr>
              <w:adjustRightInd w:val="0"/>
              <w:snapToGrid w:val="0"/>
              <w:rPr>
                <w:rFonts w:ascii="Segoe UI" w:eastAsia="Meiryo UI" w:hAnsi="Segoe UI" w:cs="Arial"/>
                <w:b/>
                <w:bCs/>
                <w:color w:val="666666"/>
                <w:sz w:val="20"/>
                <w:szCs w:val="20"/>
              </w:rPr>
            </w:pPr>
            <w:r w:rsidRPr="00E2288B">
              <w:rPr>
                <w:rFonts w:ascii="Segoe UI" w:eastAsia="Meiryo UI" w:hAnsi="Segoe UI" w:cs="Arial" w:hint="eastAsia"/>
                <w:b/>
                <w:bCs/>
                <w:color w:val="666666"/>
                <w:sz w:val="20"/>
                <w:szCs w:val="20"/>
              </w:rPr>
              <w:t>〇</w:t>
            </w:r>
            <w:r w:rsidRPr="00E2288B">
              <w:rPr>
                <w:rFonts w:ascii="Segoe UI" w:eastAsia="Meiryo UI" w:hAnsi="Segoe UI" w:cs="Arial" w:hint="eastAsia"/>
                <w:b/>
                <w:bCs/>
                <w:color w:val="666666"/>
                <w:sz w:val="20"/>
                <w:szCs w:val="20"/>
              </w:rPr>
              <w:t xml:space="preserve"> </w:t>
            </w:r>
            <w:r w:rsidR="005766AD" w:rsidRPr="00E2288B">
              <w:rPr>
                <w:rFonts w:ascii="Segoe UI" w:eastAsia="Meiryo UI" w:hAnsi="Segoe UI" w:cs="Arial" w:hint="eastAsia"/>
                <w:b/>
                <w:bCs/>
                <w:color w:val="666666"/>
                <w:sz w:val="20"/>
                <w:szCs w:val="20"/>
              </w:rPr>
              <w:t>ロックウェルオートメーションジャパン株式会社　パートナー戦略事業本部</w:t>
            </w:r>
            <w:r w:rsidR="005766AD" w:rsidRPr="00E2288B">
              <w:rPr>
                <w:rFonts w:ascii="Segoe UI" w:eastAsia="Meiryo UI" w:hAnsi="Segoe UI" w:cs="Arial"/>
                <w:b/>
                <w:bCs/>
                <w:color w:val="666666"/>
                <w:sz w:val="20"/>
                <w:szCs w:val="20"/>
              </w:rPr>
              <w:t xml:space="preserve"> </w:t>
            </w:r>
            <w:r w:rsidR="005766AD" w:rsidRPr="00E2288B">
              <w:rPr>
                <w:rFonts w:ascii="Segoe UI" w:eastAsia="Meiryo UI" w:hAnsi="Segoe UI" w:cs="Arial"/>
                <w:b/>
                <w:bCs/>
                <w:color w:val="666666"/>
                <w:sz w:val="20"/>
                <w:szCs w:val="20"/>
              </w:rPr>
              <w:t xml:space="preserve">本部長　</w:t>
            </w:r>
            <w:r w:rsidR="00035119" w:rsidRPr="00E2288B">
              <w:rPr>
                <w:rFonts w:ascii="Segoe UI" w:eastAsia="Meiryo UI" w:hAnsi="Segoe UI" w:cs="Arial"/>
                <w:b/>
                <w:bCs/>
                <w:color w:val="666666"/>
                <w:sz w:val="20"/>
                <w:szCs w:val="20"/>
              </w:rPr>
              <w:br/>
            </w:r>
            <w:r w:rsidR="005766AD" w:rsidRPr="00E2288B">
              <w:rPr>
                <w:rFonts w:ascii="Segoe UI" w:eastAsia="Meiryo UI" w:hAnsi="Segoe UI" w:cs="Arial"/>
                <w:b/>
                <w:bCs/>
                <w:color w:val="666666"/>
                <w:sz w:val="20"/>
                <w:szCs w:val="20"/>
              </w:rPr>
              <w:t xml:space="preserve">エバンジェリスト　</w:t>
            </w:r>
            <w:r w:rsidR="005766AD" w:rsidRPr="00E2288B">
              <w:rPr>
                <w:rFonts w:ascii="Segoe UI" w:eastAsia="Meiryo UI" w:hAnsi="Segoe UI" w:cs="Arial"/>
                <w:b/>
                <w:bCs/>
                <w:color w:val="666666"/>
                <w:sz w:val="20"/>
                <w:szCs w:val="20"/>
              </w:rPr>
              <w:t xml:space="preserve"> </w:t>
            </w:r>
            <w:r w:rsidR="005766AD" w:rsidRPr="00E2288B">
              <w:rPr>
                <w:rFonts w:ascii="Segoe UI" w:eastAsia="Meiryo UI" w:hAnsi="Segoe UI" w:cs="Arial"/>
                <w:b/>
                <w:bCs/>
                <w:color w:val="666666"/>
                <w:sz w:val="20"/>
                <w:szCs w:val="20"/>
              </w:rPr>
              <w:t>吉田</w:t>
            </w:r>
            <w:r w:rsidR="005766AD" w:rsidRPr="00E2288B">
              <w:rPr>
                <w:rFonts w:ascii="Segoe UI" w:eastAsia="Meiryo UI" w:hAnsi="Segoe UI" w:cs="Arial"/>
                <w:b/>
                <w:bCs/>
                <w:color w:val="666666"/>
                <w:sz w:val="20"/>
                <w:szCs w:val="20"/>
              </w:rPr>
              <w:t xml:space="preserve"> </w:t>
            </w:r>
            <w:r w:rsidR="005766AD" w:rsidRPr="00E2288B">
              <w:rPr>
                <w:rFonts w:ascii="Segoe UI" w:eastAsia="Meiryo UI" w:hAnsi="Segoe UI" w:cs="Arial"/>
                <w:b/>
                <w:bCs/>
                <w:color w:val="666666"/>
                <w:sz w:val="20"/>
                <w:szCs w:val="20"/>
              </w:rPr>
              <w:t>高志</w:t>
            </w:r>
          </w:p>
          <w:p w14:paraId="6A326CDA" w14:textId="636A1FA9" w:rsidR="005766AD" w:rsidRPr="00E2288B" w:rsidRDefault="007E09E7" w:rsidP="005766AD">
            <w:pPr>
              <w:adjustRightInd w:val="0"/>
              <w:snapToGrid w:val="0"/>
              <w:rPr>
                <w:rFonts w:ascii="Segoe UI" w:eastAsia="Meiryo UI" w:hAnsi="Segoe UI" w:cs="Arial"/>
                <w:color w:val="666666"/>
                <w:sz w:val="20"/>
                <w:szCs w:val="20"/>
              </w:rPr>
            </w:pPr>
            <w:r w:rsidRPr="00E2288B">
              <w:rPr>
                <w:rFonts w:ascii="Segoe UI" w:eastAsia="Meiryo UI" w:hAnsi="Segoe UI" w:cs="Arial" w:hint="eastAsia"/>
                <w:color w:val="666666"/>
                <w:sz w:val="20"/>
                <w:szCs w:val="20"/>
              </w:rPr>
              <w:t xml:space="preserve">「近年の市場変遷に適応する生産現場のデジタル原動力とは」　</w:t>
            </w:r>
            <w:r w:rsidR="005766AD" w:rsidRPr="00E2288B">
              <w:rPr>
                <w:rFonts w:ascii="Segoe UI" w:eastAsia="Meiryo UI" w:hAnsi="Segoe UI" w:cs="Arial" w:hint="eastAsia"/>
                <w:color w:val="666666"/>
                <w:sz w:val="20"/>
                <w:szCs w:val="20"/>
              </w:rPr>
              <w:t>スマートマニュファクチャリングにおけるモジュール構造による工法</w:t>
            </w:r>
            <w:r w:rsidR="005766AD" w:rsidRPr="00E2288B">
              <w:rPr>
                <w:rFonts w:ascii="Segoe UI" w:eastAsia="Meiryo UI" w:hAnsi="Segoe UI" w:cs="Arial"/>
                <w:color w:val="666666"/>
                <w:sz w:val="20"/>
                <w:szCs w:val="20"/>
              </w:rPr>
              <w:t>/</w:t>
            </w:r>
            <w:r w:rsidR="005766AD" w:rsidRPr="00E2288B">
              <w:rPr>
                <w:rFonts w:ascii="Segoe UI" w:eastAsia="Meiryo UI" w:hAnsi="Segoe UI" w:cs="Arial"/>
                <w:color w:val="666666"/>
                <w:sz w:val="20"/>
                <w:szCs w:val="20"/>
              </w:rPr>
              <w:t>工程の標準化とデジタル管理を説明させていただきます。昨今のものづくりでは世界各国への製品提供や少量多品種生産、そして人材獲得</w:t>
            </w:r>
            <w:r w:rsidR="005766AD" w:rsidRPr="00E2288B">
              <w:rPr>
                <w:rFonts w:ascii="Segoe UI" w:eastAsia="Meiryo UI" w:hAnsi="Segoe UI" w:cs="Arial"/>
                <w:color w:val="666666"/>
                <w:sz w:val="20"/>
                <w:szCs w:val="20"/>
              </w:rPr>
              <w:t>/</w:t>
            </w:r>
            <w:r w:rsidR="005766AD" w:rsidRPr="00E2288B">
              <w:rPr>
                <w:rFonts w:ascii="Segoe UI" w:eastAsia="Meiryo UI" w:hAnsi="Segoe UI" w:cs="Arial"/>
                <w:color w:val="666666"/>
                <w:sz w:val="20"/>
                <w:szCs w:val="20"/>
              </w:rPr>
              <w:t>育成などの対応のために従来以上の俊敏性や柔軟性といったものが要求されてきております。今回の講演ではこのような市場環境や要求に対する貢献内容をご紹介いたします。</w:t>
            </w:r>
          </w:p>
        </w:tc>
      </w:tr>
      <w:tr w:rsidR="005766AD" w:rsidRPr="00DB10BE" w14:paraId="1BD9A8EE" w14:textId="77777777" w:rsidTr="00BF010C">
        <w:trPr>
          <w:trHeight w:val="278"/>
        </w:trPr>
        <w:tc>
          <w:tcPr>
            <w:tcW w:w="8504" w:type="dxa"/>
          </w:tcPr>
          <w:p w14:paraId="7A75FF8C" w14:textId="77777777" w:rsidR="005766AD" w:rsidRPr="00E2288B" w:rsidRDefault="005766AD" w:rsidP="001C1331">
            <w:pPr>
              <w:adjustRightInd w:val="0"/>
              <w:snapToGrid w:val="0"/>
              <w:rPr>
                <w:rFonts w:ascii="Segoe UI" w:eastAsia="Meiryo UI" w:hAnsi="Segoe UI" w:cs="Arial"/>
                <w:color w:val="666666"/>
                <w:sz w:val="20"/>
                <w:szCs w:val="20"/>
              </w:rPr>
            </w:pPr>
          </w:p>
        </w:tc>
      </w:tr>
      <w:tr w:rsidR="009A41D3" w:rsidRPr="00DB10BE" w14:paraId="1B3A0A01" w14:textId="77777777" w:rsidTr="00BF010C">
        <w:tc>
          <w:tcPr>
            <w:tcW w:w="8504" w:type="dxa"/>
          </w:tcPr>
          <w:p w14:paraId="7AF5145F" w14:textId="0E2E42A7" w:rsidR="005766AD" w:rsidRPr="00E2288B" w:rsidRDefault="00035119" w:rsidP="005766AD">
            <w:pPr>
              <w:adjustRightInd w:val="0"/>
              <w:snapToGrid w:val="0"/>
              <w:rPr>
                <w:rFonts w:ascii="Segoe UI" w:eastAsia="Meiryo UI" w:hAnsi="Segoe UI" w:cs="Arial"/>
                <w:b/>
                <w:bCs/>
                <w:color w:val="666666"/>
                <w:sz w:val="20"/>
                <w:szCs w:val="20"/>
              </w:rPr>
            </w:pPr>
            <w:r w:rsidRPr="00E2288B">
              <w:rPr>
                <w:rFonts w:ascii="Segoe UI" w:eastAsia="Meiryo UI" w:hAnsi="Segoe UI" w:cs="Arial" w:hint="eastAsia"/>
                <w:b/>
                <w:bCs/>
                <w:color w:val="666666"/>
                <w:sz w:val="20"/>
                <w:szCs w:val="20"/>
              </w:rPr>
              <w:t>〇</w:t>
            </w:r>
            <w:r w:rsidR="00AD6680" w:rsidRPr="00E2288B">
              <w:rPr>
                <w:rFonts w:ascii="Segoe UI" w:eastAsia="Meiryo UI" w:hAnsi="Segoe UI" w:cs="Arial" w:hint="eastAsia"/>
                <w:b/>
                <w:bCs/>
                <w:color w:val="666666"/>
                <w:sz w:val="20"/>
                <w:szCs w:val="20"/>
              </w:rPr>
              <w:t>駿河精機株式会社</w:t>
            </w:r>
            <w:r w:rsidR="00AD6680" w:rsidRPr="00E2288B">
              <w:rPr>
                <w:rFonts w:ascii="Segoe UI" w:eastAsia="Meiryo UI" w:hAnsi="Segoe UI" w:cs="Arial"/>
                <w:b/>
                <w:bCs/>
                <w:color w:val="666666"/>
                <w:sz w:val="20"/>
                <w:szCs w:val="20"/>
              </w:rPr>
              <w:t xml:space="preserve"> </w:t>
            </w:r>
            <w:r w:rsidR="00DF5661" w:rsidRPr="00E2288B">
              <w:rPr>
                <w:rFonts w:ascii="Segoe UI" w:eastAsia="Meiryo UI" w:hAnsi="Segoe UI" w:cs="Arial"/>
                <w:b/>
                <w:bCs/>
                <w:color w:val="666666"/>
                <w:sz w:val="20"/>
                <w:szCs w:val="20"/>
              </w:rPr>
              <w:t>OST</w:t>
            </w:r>
            <w:r w:rsidR="00AD6680" w:rsidRPr="00E2288B">
              <w:rPr>
                <w:rFonts w:ascii="Segoe UI" w:eastAsia="Meiryo UI" w:hAnsi="Segoe UI" w:cs="Arial"/>
                <w:b/>
                <w:bCs/>
                <w:color w:val="666666"/>
                <w:sz w:val="20"/>
                <w:szCs w:val="20"/>
              </w:rPr>
              <w:t>企業体　ステージ事業部　事業部長</w:t>
            </w:r>
            <w:r w:rsidR="00AD6680" w:rsidRPr="00E2288B">
              <w:rPr>
                <w:rFonts w:ascii="Segoe UI" w:eastAsia="Meiryo UI" w:hAnsi="Segoe UI" w:cs="Arial"/>
                <w:b/>
                <w:bCs/>
                <w:color w:val="666666"/>
                <w:sz w:val="20"/>
                <w:szCs w:val="20"/>
              </w:rPr>
              <w:t xml:space="preserve"> </w:t>
            </w:r>
            <w:r w:rsidR="00AD6680" w:rsidRPr="00E2288B">
              <w:rPr>
                <w:rFonts w:ascii="Segoe UI" w:eastAsia="Meiryo UI" w:hAnsi="Segoe UI" w:cs="Arial"/>
                <w:b/>
                <w:bCs/>
                <w:color w:val="666666"/>
                <w:sz w:val="20"/>
                <w:szCs w:val="20"/>
              </w:rPr>
              <w:t>深沢</w:t>
            </w:r>
            <w:r w:rsidR="00AD6680" w:rsidRPr="00E2288B">
              <w:rPr>
                <w:rFonts w:ascii="Segoe UI" w:eastAsia="Meiryo UI" w:hAnsi="Segoe UI" w:cs="Arial"/>
                <w:b/>
                <w:bCs/>
                <w:color w:val="666666"/>
                <w:sz w:val="20"/>
                <w:szCs w:val="20"/>
              </w:rPr>
              <w:t xml:space="preserve"> </w:t>
            </w:r>
            <w:r w:rsidR="00AD6680" w:rsidRPr="00E2288B">
              <w:rPr>
                <w:rFonts w:ascii="Segoe UI" w:eastAsia="Meiryo UI" w:hAnsi="Segoe UI" w:cs="Arial"/>
                <w:b/>
                <w:bCs/>
                <w:color w:val="666666"/>
                <w:sz w:val="20"/>
                <w:szCs w:val="20"/>
              </w:rPr>
              <w:t>直仁</w:t>
            </w:r>
          </w:p>
          <w:p w14:paraId="02308A66" w14:textId="6C23EE6B" w:rsidR="009A41D3" w:rsidRPr="00E2288B" w:rsidRDefault="00AD6680" w:rsidP="00AD6680">
            <w:pPr>
              <w:adjustRightInd w:val="0"/>
              <w:snapToGrid w:val="0"/>
              <w:rPr>
                <w:rFonts w:ascii="Segoe UI" w:eastAsia="Meiryo UI" w:hAnsi="Segoe UI" w:cs="Arial"/>
                <w:color w:val="666666"/>
                <w:sz w:val="20"/>
                <w:szCs w:val="20"/>
              </w:rPr>
            </w:pPr>
            <w:r w:rsidRPr="00E2288B">
              <w:rPr>
                <w:rFonts w:ascii="Segoe UI" w:eastAsia="Meiryo UI" w:hAnsi="Segoe UI" w:cs="Arial" w:hint="eastAsia"/>
                <w:color w:val="666666"/>
                <w:sz w:val="20"/>
                <w:szCs w:val="20"/>
              </w:rPr>
              <w:t>「駿河精機の</w:t>
            </w:r>
            <w:r w:rsidRPr="00E2288B">
              <w:rPr>
                <w:rFonts w:ascii="Segoe UI" w:eastAsia="Meiryo UI" w:hAnsi="Segoe UI" w:cs="Arial"/>
                <w:color w:val="666666"/>
                <w:sz w:val="20"/>
                <w:szCs w:val="20"/>
              </w:rPr>
              <w:t>DX</w:t>
            </w:r>
            <w:r w:rsidRPr="00E2288B">
              <w:rPr>
                <w:rFonts w:ascii="Segoe UI" w:eastAsia="Meiryo UI" w:hAnsi="Segoe UI" w:cs="Arial"/>
                <w:color w:val="666666"/>
                <w:sz w:val="20"/>
                <w:szCs w:val="20"/>
              </w:rPr>
              <w:t xml:space="preserve">への取り組み　</w:t>
            </w:r>
            <w:r w:rsidRPr="00E2288B">
              <w:rPr>
                <w:rFonts w:ascii="Segoe UI" w:eastAsia="Meiryo UI" w:hAnsi="Segoe UI" w:cs="Arial"/>
                <w:color w:val="666666"/>
                <w:sz w:val="20"/>
                <w:szCs w:val="20"/>
              </w:rPr>
              <w:t>SURUGA Cyber physical Systems</w:t>
            </w:r>
            <w:r w:rsidRPr="00E2288B">
              <w:rPr>
                <w:rFonts w:ascii="Segoe UI" w:eastAsia="Meiryo UI" w:hAnsi="Segoe UI" w:cs="Arial"/>
                <w:color w:val="666666"/>
                <w:sz w:val="20"/>
                <w:szCs w:val="20"/>
              </w:rPr>
              <w:t>」</w:t>
            </w:r>
            <w:r w:rsidRPr="00E2288B">
              <w:rPr>
                <w:rFonts w:ascii="Segoe UI" w:eastAsia="Meiryo UI" w:hAnsi="Segoe UI" w:cs="Arial" w:hint="eastAsia"/>
                <w:color w:val="666666"/>
                <w:sz w:val="20"/>
                <w:szCs w:val="20"/>
              </w:rPr>
              <w:t xml:space="preserve">　駿河精機はミスミグループの一員として、きわめて多様な製品の</w:t>
            </w:r>
            <w:r w:rsidR="00813F77">
              <w:rPr>
                <w:rFonts w:ascii="Segoe UI" w:eastAsia="Meiryo UI" w:hAnsi="Segoe UI" w:cs="Arial" w:hint="eastAsia"/>
                <w:color w:val="666666"/>
                <w:sz w:val="20"/>
                <w:szCs w:val="20"/>
              </w:rPr>
              <w:t>超</w:t>
            </w:r>
            <w:r w:rsidRPr="00E2288B">
              <w:rPr>
                <w:rFonts w:ascii="Segoe UI" w:eastAsia="Meiryo UI" w:hAnsi="Segoe UI" w:cs="Arial" w:hint="eastAsia"/>
                <w:color w:val="666666"/>
                <w:sz w:val="20"/>
                <w:szCs w:val="20"/>
              </w:rPr>
              <w:t>短納期供給体制を最先端の</w:t>
            </w:r>
            <w:r w:rsidRPr="00E2288B">
              <w:rPr>
                <w:rFonts w:ascii="Segoe UI" w:eastAsia="Meiryo UI" w:hAnsi="Segoe UI" w:cs="Arial"/>
                <w:color w:val="666666"/>
                <w:sz w:val="20"/>
                <w:szCs w:val="20"/>
              </w:rPr>
              <w:t>CPS(</w:t>
            </w:r>
            <w:r w:rsidRPr="00E2288B">
              <w:rPr>
                <w:rFonts w:ascii="Segoe UI" w:eastAsia="Meiryo UI" w:hAnsi="Segoe UI" w:cs="Arial" w:hint="eastAsia"/>
                <w:color w:val="666666"/>
                <w:sz w:val="20"/>
                <w:szCs w:val="20"/>
              </w:rPr>
              <w:t>サイバーフィジカルシステム</w:t>
            </w:r>
            <w:r w:rsidRPr="00E2288B">
              <w:rPr>
                <w:rFonts w:ascii="Segoe UI" w:eastAsia="Meiryo UI" w:hAnsi="Segoe UI" w:cs="Arial"/>
                <w:color w:val="666666"/>
                <w:sz w:val="20"/>
                <w:szCs w:val="20"/>
              </w:rPr>
              <w:t>)</w:t>
            </w:r>
            <w:r w:rsidRPr="00E2288B">
              <w:rPr>
                <w:rFonts w:ascii="Segoe UI" w:eastAsia="Meiryo UI" w:hAnsi="Segoe UI" w:cs="Arial" w:hint="eastAsia"/>
                <w:color w:val="666666"/>
                <w:sz w:val="20"/>
                <w:szCs w:val="20"/>
              </w:rPr>
              <w:t>へ果敢に取り組むことで実現した。講演ではその仕組みの考え方などをご紹介したい。</w:t>
            </w:r>
          </w:p>
        </w:tc>
      </w:tr>
      <w:tr w:rsidR="009A41D3" w:rsidRPr="00DB10BE" w14:paraId="7FAD9E1F" w14:textId="77777777" w:rsidTr="00BF010C">
        <w:tc>
          <w:tcPr>
            <w:tcW w:w="8504" w:type="dxa"/>
          </w:tcPr>
          <w:p w14:paraId="6800BF09" w14:textId="145AE149" w:rsidR="009A41D3" w:rsidRPr="00DB10BE" w:rsidRDefault="009A41D3" w:rsidP="001C1331">
            <w:pPr>
              <w:adjustRightInd w:val="0"/>
              <w:snapToGrid w:val="0"/>
              <w:rPr>
                <w:rFonts w:ascii="Segoe UI" w:eastAsia="Meiryo UI" w:hAnsi="Segoe UI"/>
              </w:rPr>
            </w:pPr>
          </w:p>
        </w:tc>
      </w:tr>
      <w:tr w:rsidR="009A41D3" w:rsidRPr="00DB10BE" w14:paraId="7BDA6684" w14:textId="77777777" w:rsidTr="00BF010C">
        <w:tc>
          <w:tcPr>
            <w:tcW w:w="8504" w:type="dxa"/>
          </w:tcPr>
          <w:p w14:paraId="66D105DA" w14:textId="2EFAFA70" w:rsidR="009A41D3" w:rsidRPr="00DB10BE" w:rsidRDefault="00552944" w:rsidP="001C1331">
            <w:pPr>
              <w:adjustRightInd w:val="0"/>
              <w:snapToGrid w:val="0"/>
              <w:rPr>
                <w:rFonts w:ascii="Segoe UI" w:eastAsia="Meiryo UI" w:hAnsi="Segoe UI"/>
              </w:rPr>
            </w:pPr>
            <w:r w:rsidRPr="00DB10BE">
              <w:rPr>
                <w:rFonts w:ascii="Segoe UI" w:eastAsia="Meiryo UI" w:hAnsi="Segoe UI"/>
                <w:noProof/>
              </w:rPr>
              <mc:AlternateContent>
                <mc:Choice Requires="wps">
                  <w:drawing>
                    <wp:anchor distT="45720" distB="45720" distL="114300" distR="114300" simplePos="0" relativeHeight="251659264" behindDoc="0" locked="0" layoutInCell="1" allowOverlap="1" wp14:anchorId="6D666F21" wp14:editId="54BBBD4A">
                      <wp:simplePos x="0" y="0"/>
                      <wp:positionH relativeFrom="column">
                        <wp:posOffset>2361565</wp:posOffset>
                      </wp:positionH>
                      <wp:positionV relativeFrom="paragraph">
                        <wp:posOffset>180975</wp:posOffset>
                      </wp:positionV>
                      <wp:extent cx="684530" cy="239395"/>
                      <wp:effectExtent l="0" t="0" r="1270" b="82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239395"/>
                              </a:xfrm>
                              <a:prstGeom prst="rect">
                                <a:avLst/>
                              </a:prstGeom>
                              <a:solidFill>
                                <a:srgbClr val="C00000"/>
                              </a:solidFill>
                              <a:ln w="9525">
                                <a:noFill/>
                                <a:miter lim="800000"/>
                                <a:headEnd/>
                                <a:tailEnd/>
                              </a:ln>
                            </wps:spPr>
                            <wps:txbx>
                              <w:txbxContent>
                                <w:p w14:paraId="09116666" w14:textId="27A6DC23" w:rsidR="00552944" w:rsidRPr="00DF277C" w:rsidRDefault="00813F77" w:rsidP="00DF277C">
                                  <w:pPr>
                                    <w:adjustRightInd w:val="0"/>
                                    <w:snapToGrid w:val="0"/>
                                    <w:jc w:val="center"/>
                                    <w:rPr>
                                      <w:rFonts w:ascii="Segoe UI" w:eastAsia="Meiryo UI" w:hAnsi="Segoe UI"/>
                                      <w:b/>
                                      <w:bCs/>
                                      <w:color w:val="FFFFFF" w:themeColor="background1"/>
                                      <w:sz w:val="22"/>
                                    </w:rPr>
                                  </w:pPr>
                                  <w:hyperlink r:id="rId13" w:history="1">
                                    <w:r w:rsidR="00B25110" w:rsidRPr="00B25110">
                                      <w:rPr>
                                        <w:rStyle w:val="a6"/>
                                        <w:rFonts w:ascii="Segoe UI" w:eastAsia="Meiryo UI" w:hAnsi="Segoe UI" w:hint="eastAsia"/>
                                        <w:b/>
                                        <w:bCs/>
                                        <w:sz w:val="22"/>
                                      </w:rPr>
                                      <w:t>参加登録</w:t>
                                    </w:r>
                                  </w:hyperlink>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66F21" id="_x0000_t202" coordsize="21600,21600" o:spt="202" path="m,l,21600r21600,l21600,xe">
                      <v:stroke joinstyle="miter"/>
                      <v:path gradientshapeok="t" o:connecttype="rect"/>
                    </v:shapetype>
                    <v:shape id="テキスト ボックス 2" o:spid="_x0000_s1026" type="#_x0000_t202" style="position:absolute;left:0;text-align:left;margin-left:185.95pt;margin-top:14.25pt;width:53.9pt;height:1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" fillcolor="#c00000" stroked="f">
                      <v:textbox inset="0,0,0,0">
                        <w:txbxContent>
                          <w:p w14:paraId="09116666" w14:textId="27A6DC23" w:rsidR="00552944" w:rsidRPr="00DF277C" w:rsidRDefault="00813F77" w:rsidP="00DF277C">
                            <w:pPr>
                              <w:adjustRightInd w:val="0"/>
                              <w:snapToGrid w:val="0"/>
                              <w:jc w:val="center"/>
                              <w:rPr>
                                <w:rFonts w:ascii="Segoe UI" w:eastAsia="Meiryo UI" w:hAnsi="Segoe UI"/>
                                <w:b/>
                                <w:bCs/>
                                <w:color w:val="FFFFFF" w:themeColor="background1"/>
                                <w:sz w:val="22"/>
                              </w:rPr>
                            </w:pPr>
                            <w:hyperlink r:id="rId14" w:history="1">
                              <w:r w:rsidR="00B25110" w:rsidRPr="00B25110">
                                <w:rPr>
                                  <w:rStyle w:val="a6"/>
                                  <w:rFonts w:ascii="Segoe UI" w:eastAsia="Meiryo UI" w:hAnsi="Segoe UI" w:hint="eastAsia"/>
                                  <w:b/>
                                  <w:bCs/>
                                  <w:sz w:val="22"/>
                                </w:rPr>
                                <w:t>参加登録</w:t>
                              </w:r>
                            </w:hyperlink>
                          </w:p>
                        </w:txbxContent>
                      </v:textbox>
                      <w10:wrap type="square"/>
                    </v:shape>
                  </w:pict>
                </mc:Fallback>
              </mc:AlternateContent>
            </w:r>
          </w:p>
        </w:tc>
      </w:tr>
      <w:tr w:rsidR="009A41D3" w:rsidRPr="00DB10BE" w14:paraId="15C5FD56" w14:textId="77777777" w:rsidTr="00BF010C">
        <w:tc>
          <w:tcPr>
            <w:tcW w:w="8504" w:type="dxa"/>
            <w:shd w:val="clear" w:color="auto" w:fill="BFBFBF" w:themeFill="background1" w:themeFillShade="BF"/>
          </w:tcPr>
          <w:p w14:paraId="5262077C" w14:textId="77777777" w:rsidR="009A41D3" w:rsidRPr="00DB10BE" w:rsidRDefault="009A41D3" w:rsidP="001C1331">
            <w:pPr>
              <w:adjustRightInd w:val="0"/>
              <w:snapToGrid w:val="0"/>
              <w:rPr>
                <w:rFonts w:ascii="Segoe UI" w:eastAsia="Meiryo UI" w:hAnsi="Segoe UI"/>
              </w:rPr>
            </w:pPr>
          </w:p>
        </w:tc>
      </w:tr>
      <w:tr w:rsidR="009A41D3" w:rsidRPr="00DB10BE" w14:paraId="29E8D592" w14:textId="77777777" w:rsidTr="00BF010C">
        <w:tc>
          <w:tcPr>
            <w:tcW w:w="8504" w:type="dxa"/>
          </w:tcPr>
          <w:p w14:paraId="7A6C5AEB" w14:textId="697E58D1" w:rsidR="009A41D3" w:rsidRPr="00DB10BE" w:rsidRDefault="00DD6BEF" w:rsidP="001C1331">
            <w:pPr>
              <w:adjustRightInd w:val="0"/>
              <w:snapToGrid w:val="0"/>
              <w:rPr>
                <w:rFonts w:ascii="Segoe UI" w:eastAsia="Meiryo UI" w:hAnsi="Segoe UI"/>
              </w:rPr>
            </w:pPr>
            <w:r w:rsidRPr="00DB10BE">
              <w:rPr>
                <w:rFonts w:ascii="Segoe UI" w:eastAsia="Meiryo UI" w:hAnsi="Segoe UI"/>
                <w:noProof/>
              </w:rPr>
              <w:drawing>
                <wp:inline distT="0" distB="0" distL="0" distR="0" wp14:anchorId="2F2248B5" wp14:editId="514C081E">
                  <wp:extent cx="5400000" cy="1035720"/>
                  <wp:effectExtent l="0" t="0" r="0" b="0"/>
                  <wp:docPr id="1037055223" name="図 5" descr="Rockwell 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pic:nvPicPr>
                        <pic:blipFill>
                          <a:blip r:embed="rId15">
                            <a:extLst>
                              <a:ext uri="{28A0092B-C50C-407E-A947-70E740481C1C}">
                                <a14:useLocalDpi xmlns:a14="http://schemas.microsoft.com/office/drawing/2010/main" val="0"/>
                              </a:ext>
                            </a:extLst>
                          </a:blip>
                          <a:stretch>
                            <a:fillRect/>
                          </a:stretch>
                        </pic:blipFill>
                        <pic:spPr>
                          <a:xfrm>
                            <a:off x="0" y="0"/>
                            <a:ext cx="5400000" cy="1035720"/>
                          </a:xfrm>
                          <a:prstGeom prst="rect">
                            <a:avLst/>
                          </a:prstGeom>
                        </pic:spPr>
                      </pic:pic>
                    </a:graphicData>
                  </a:graphic>
                </wp:inline>
              </w:drawing>
            </w:r>
          </w:p>
        </w:tc>
      </w:tr>
      <w:tr w:rsidR="009A41D3" w:rsidRPr="00DB10BE" w14:paraId="535D8FF1" w14:textId="77777777" w:rsidTr="00BF010C">
        <w:tc>
          <w:tcPr>
            <w:tcW w:w="8504" w:type="dxa"/>
          </w:tcPr>
          <w:tbl>
            <w:tblPr>
              <w:tblW w:w="5000" w:type="pct"/>
              <w:tblLayout w:type="fixed"/>
              <w:tblCellMar>
                <w:left w:w="0" w:type="dxa"/>
                <w:right w:w="0" w:type="dxa"/>
              </w:tblCellMar>
              <w:tblLook w:val="04A0" w:firstRow="1" w:lastRow="0" w:firstColumn="1" w:lastColumn="0" w:noHBand="0" w:noVBand="1"/>
            </w:tblPr>
            <w:tblGrid>
              <w:gridCol w:w="4144"/>
              <w:gridCol w:w="4144"/>
            </w:tblGrid>
            <w:tr w:rsidR="00AB4819" w:rsidRPr="00DB10BE" w14:paraId="5A6E2CA9" w14:textId="77777777" w:rsidTr="00BF010C">
              <w:tc>
                <w:tcPr>
                  <w:tcW w:w="4500" w:type="dxa"/>
                  <w:hideMark/>
                </w:tcPr>
                <w:tbl>
                  <w:tblPr>
                    <w:tblW w:w="5000" w:type="pct"/>
                    <w:tblLayout w:type="fixed"/>
                    <w:tblCellMar>
                      <w:left w:w="0" w:type="dxa"/>
                      <w:right w:w="0" w:type="dxa"/>
                    </w:tblCellMar>
                    <w:tblLook w:val="04A0" w:firstRow="1" w:lastRow="0" w:firstColumn="1" w:lastColumn="0" w:noHBand="0" w:noVBand="1"/>
                  </w:tblPr>
                  <w:tblGrid>
                    <w:gridCol w:w="4144"/>
                  </w:tblGrid>
                  <w:tr w:rsidR="00AB4819" w:rsidRPr="00DB10BE" w14:paraId="1098EFD1" w14:textId="77777777" w:rsidTr="00BF010C">
                    <w:tc>
                      <w:tcPr>
                        <w:tcW w:w="4500" w:type="dxa"/>
                        <w:tcMar>
                          <w:top w:w="0" w:type="dxa"/>
                          <w:left w:w="450" w:type="dxa"/>
                          <w:bottom w:w="150" w:type="dxa"/>
                          <w:right w:w="150" w:type="dxa"/>
                        </w:tcMar>
                        <w:vAlign w:val="center"/>
                        <w:hideMark/>
                      </w:tcPr>
                      <w:p w14:paraId="3ED871F7" w14:textId="54F9DD4B" w:rsidR="00AB4819" w:rsidRPr="00DB10BE" w:rsidRDefault="00813F77" w:rsidP="001C1331">
                        <w:pPr>
                          <w:adjustRightInd w:val="0"/>
                          <w:snapToGrid w:val="0"/>
                          <w:rPr>
                            <w:rFonts w:ascii="Segoe UI" w:eastAsia="Meiryo UI" w:hAnsi="Segoe UI" w:cs="Arial"/>
                            <w:color w:val="000000"/>
                            <w:sz w:val="18"/>
                            <w:szCs w:val="18"/>
                          </w:rPr>
                        </w:pPr>
                        <w:hyperlink r:id="rId16" w:tgtFrame="_blank" w:history="1">
                          <w:r w:rsidR="00AB4819" w:rsidRPr="00DB10BE">
                            <w:rPr>
                              <w:rStyle w:val="a6"/>
                              <w:rFonts w:ascii="Segoe UI" w:eastAsia="Meiryo UI" w:hAnsi="Segoe UI" w:cs="Arial"/>
                              <w:color w:val="CD163F"/>
                              <w:sz w:val="18"/>
                              <w:szCs w:val="18"/>
                            </w:rPr>
                            <w:t>RockwellAutomation.com</w:t>
                          </w:r>
                        </w:hyperlink>
                      </w:p>
                    </w:tc>
                  </w:tr>
                </w:tbl>
                <w:p w14:paraId="5634EBA8" w14:textId="77777777" w:rsidR="00AB4819" w:rsidRPr="00DB10BE" w:rsidRDefault="00AB4819" w:rsidP="001C1331">
                  <w:pPr>
                    <w:adjustRightInd w:val="0"/>
                    <w:snapToGrid w:val="0"/>
                    <w:rPr>
                      <w:rFonts w:ascii="Segoe UI" w:eastAsia="Meiryo UI" w:hAnsi="Segoe UI" w:cs="Times New Roman"/>
                      <w:sz w:val="20"/>
                      <w:szCs w:val="20"/>
                    </w:rPr>
                  </w:pPr>
                </w:p>
              </w:tc>
              <w:tc>
                <w:tcPr>
                  <w:tcW w:w="2500" w:type="pct"/>
                  <w:hideMark/>
                </w:tcPr>
                <w:tbl>
                  <w:tblPr>
                    <w:tblW w:w="5000" w:type="pct"/>
                    <w:tblLayout w:type="fixed"/>
                    <w:tblCellMar>
                      <w:left w:w="0" w:type="dxa"/>
                      <w:right w:w="0" w:type="dxa"/>
                    </w:tblCellMar>
                    <w:tblLook w:val="04A0" w:firstRow="1" w:lastRow="0" w:firstColumn="1" w:lastColumn="0" w:noHBand="0" w:noVBand="1"/>
                  </w:tblPr>
                  <w:tblGrid>
                    <w:gridCol w:w="4144"/>
                  </w:tblGrid>
                  <w:tr w:rsidR="00AB4819" w:rsidRPr="00DB10BE" w14:paraId="65EF773E" w14:textId="77777777" w:rsidTr="00BF010C">
                    <w:tc>
                      <w:tcPr>
                        <w:tcW w:w="4500" w:type="dxa"/>
                        <w:tcMar>
                          <w:top w:w="0" w:type="dxa"/>
                          <w:left w:w="450" w:type="dxa"/>
                          <w:bottom w:w="150" w:type="dxa"/>
                          <w:right w:w="450" w:type="dxa"/>
                        </w:tcMar>
                        <w:vAlign w:val="center"/>
                        <w:hideMark/>
                      </w:tcPr>
                      <w:tbl>
                        <w:tblPr>
                          <w:tblW w:w="5000" w:type="pct"/>
                          <w:tblLayout w:type="fixed"/>
                          <w:tblLook w:val="04A0" w:firstRow="1" w:lastRow="0" w:firstColumn="1" w:lastColumn="0" w:noHBand="0" w:noVBand="1"/>
                        </w:tblPr>
                        <w:tblGrid>
                          <w:gridCol w:w="2044"/>
                          <w:gridCol w:w="300"/>
                          <w:gridCol w:w="300"/>
                          <w:gridCol w:w="300"/>
                          <w:gridCol w:w="300"/>
                        </w:tblGrid>
                        <w:tr w:rsidR="00AB4819" w:rsidRPr="00DB10BE" w14:paraId="1827C201" w14:textId="77777777" w:rsidTr="00BF010C">
                          <w:tc>
                            <w:tcPr>
                              <w:tcW w:w="2280" w:type="dxa"/>
                              <w:tcMar>
                                <w:top w:w="15" w:type="dxa"/>
                                <w:left w:w="15" w:type="dxa"/>
                                <w:bottom w:w="15" w:type="dxa"/>
                                <w:right w:w="15" w:type="dxa"/>
                              </w:tcMar>
                              <w:vAlign w:val="center"/>
                              <w:hideMark/>
                            </w:tcPr>
                            <w:p w14:paraId="474177DA" w14:textId="7A01D655" w:rsidR="00AB4819" w:rsidRPr="00DB10BE" w:rsidRDefault="00AB4819" w:rsidP="001C1331">
                              <w:pPr>
                                <w:pStyle w:val="Web"/>
                                <w:adjustRightInd w:val="0"/>
                                <w:snapToGrid w:val="0"/>
                                <w:spacing w:before="0" w:beforeAutospacing="0" w:after="0" w:afterAutospacing="0"/>
                                <w:jc w:val="right"/>
                                <w:rPr>
                                  <w:rFonts w:ascii="Segoe UI" w:eastAsia="Meiryo UI" w:hAnsi="Segoe UI" w:cs="Arial"/>
                                  <w:sz w:val="17"/>
                                  <w:szCs w:val="17"/>
                                </w:rPr>
                              </w:pPr>
                              <w:r w:rsidRPr="00DB10BE">
                                <w:rPr>
                                  <w:rFonts w:ascii="Segoe UI" w:eastAsia="Meiryo UI" w:hAnsi="Segoe UI" w:cs="Arial"/>
                                  <w:sz w:val="17"/>
                                  <w:szCs w:val="17"/>
                                </w:rPr>
                                <w:t>Connect with us.</w:t>
                              </w:r>
                            </w:p>
                          </w:tc>
                          <w:tc>
                            <w:tcPr>
                              <w:tcW w:w="330" w:type="dxa"/>
                              <w:tcMar>
                                <w:top w:w="15" w:type="dxa"/>
                                <w:left w:w="15" w:type="dxa"/>
                                <w:bottom w:w="15" w:type="dxa"/>
                                <w:right w:w="15" w:type="dxa"/>
                              </w:tcMar>
                              <w:vAlign w:val="center"/>
                              <w:hideMark/>
                            </w:tcPr>
                            <w:p w14:paraId="359FCEA5" w14:textId="77777777" w:rsidR="00AB4819" w:rsidRPr="00DB10BE" w:rsidRDefault="00AB4819" w:rsidP="001C1331">
                              <w:pPr>
                                <w:adjustRightInd w:val="0"/>
                                <w:snapToGrid w:val="0"/>
                                <w:jc w:val="right"/>
                                <w:rPr>
                                  <w:rFonts w:ascii="Segoe UI" w:eastAsia="Meiryo UI" w:hAnsi="Segoe UI"/>
                                </w:rPr>
                              </w:pPr>
                              <w:r w:rsidRPr="00DB10BE">
                                <w:rPr>
                                  <w:rFonts w:ascii="Segoe UI" w:eastAsia="Meiryo UI" w:hAnsi="Segoe UI"/>
                                  <w:noProof/>
                                </w:rPr>
                                <w:drawing>
                                  <wp:inline distT="0" distB="0" distL="0" distR="0" wp14:anchorId="4FB431C6" wp14:editId="4EE665BA">
                                    <wp:extent cx="170180" cy="159385"/>
                                    <wp:effectExtent l="0" t="0" r="1270" b="0"/>
                                    <wp:docPr id="1115657473" name="図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pic:nvPicPr>
                                          <pic:blipFill>
                                            <a:blip r:embed="rId18">
                                              <a:extLst>
                                                <a:ext uri="{28A0092B-C50C-407E-A947-70E740481C1C}">
                                                  <a14:useLocalDpi xmlns:a14="http://schemas.microsoft.com/office/drawing/2010/main" val="0"/>
                                                </a:ext>
                                              </a:extLst>
                                            </a:blip>
                                            <a:stretch>
                                              <a:fillRect/>
                                            </a:stretch>
                                          </pic:blipFill>
                                          <pic:spPr>
                                            <a:xfrm>
                                              <a:off x="0" y="0"/>
                                              <a:ext cx="170180" cy="159385"/>
                                            </a:xfrm>
                                            <a:prstGeom prst="rect">
                                              <a:avLst/>
                                            </a:prstGeom>
                                          </pic:spPr>
                                        </pic:pic>
                                      </a:graphicData>
                                    </a:graphic>
                                  </wp:inline>
                                </w:drawing>
                              </w:r>
                            </w:p>
                          </w:tc>
                          <w:tc>
                            <w:tcPr>
                              <w:tcW w:w="330" w:type="dxa"/>
                              <w:tcMar>
                                <w:top w:w="15" w:type="dxa"/>
                                <w:left w:w="15" w:type="dxa"/>
                                <w:bottom w:w="15" w:type="dxa"/>
                                <w:right w:w="15" w:type="dxa"/>
                              </w:tcMar>
                              <w:vAlign w:val="center"/>
                              <w:hideMark/>
                            </w:tcPr>
                            <w:p w14:paraId="4EC771B9" w14:textId="77777777" w:rsidR="00AB4819" w:rsidRPr="00DB10BE" w:rsidRDefault="00AB4819" w:rsidP="001C1331">
                              <w:pPr>
                                <w:adjustRightInd w:val="0"/>
                                <w:snapToGrid w:val="0"/>
                                <w:jc w:val="right"/>
                                <w:rPr>
                                  <w:rFonts w:ascii="Segoe UI" w:eastAsia="Meiryo UI" w:hAnsi="Segoe UI"/>
                                </w:rPr>
                              </w:pPr>
                              <w:r w:rsidRPr="00DB10BE">
                                <w:rPr>
                                  <w:rFonts w:ascii="Segoe UI" w:eastAsia="Meiryo UI" w:hAnsi="Segoe UI"/>
                                  <w:noProof/>
                                </w:rPr>
                                <w:drawing>
                                  <wp:inline distT="0" distB="0" distL="0" distR="0" wp14:anchorId="77D96084" wp14:editId="6958A0E3">
                                    <wp:extent cx="170180" cy="159385"/>
                                    <wp:effectExtent l="0" t="0" r="1270" b="0"/>
                                    <wp:docPr id="904987065" name="図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pic:nvPicPr>
                                          <pic:blipFill>
                                            <a:blip r:embed="rId20">
                                              <a:extLst>
                                                <a:ext uri="{28A0092B-C50C-407E-A947-70E740481C1C}">
                                                  <a14:useLocalDpi xmlns:a14="http://schemas.microsoft.com/office/drawing/2010/main" val="0"/>
                                                </a:ext>
                                              </a:extLst>
                                            </a:blip>
                                            <a:stretch>
                                              <a:fillRect/>
                                            </a:stretch>
                                          </pic:blipFill>
                                          <pic:spPr>
                                            <a:xfrm>
                                              <a:off x="0" y="0"/>
                                              <a:ext cx="170180" cy="159385"/>
                                            </a:xfrm>
                                            <a:prstGeom prst="rect">
                                              <a:avLst/>
                                            </a:prstGeom>
                                          </pic:spPr>
                                        </pic:pic>
                                      </a:graphicData>
                                    </a:graphic>
                                  </wp:inline>
                                </w:drawing>
                              </w:r>
                            </w:p>
                          </w:tc>
                          <w:tc>
                            <w:tcPr>
                              <w:tcW w:w="330" w:type="dxa"/>
                              <w:tcMar>
                                <w:top w:w="15" w:type="dxa"/>
                                <w:left w:w="15" w:type="dxa"/>
                                <w:bottom w:w="15" w:type="dxa"/>
                                <w:right w:w="15" w:type="dxa"/>
                              </w:tcMar>
                              <w:vAlign w:val="center"/>
                              <w:hideMark/>
                            </w:tcPr>
                            <w:p w14:paraId="5462A19E" w14:textId="77777777" w:rsidR="00AB4819" w:rsidRPr="00DB10BE" w:rsidRDefault="00AB4819" w:rsidP="001C1331">
                              <w:pPr>
                                <w:adjustRightInd w:val="0"/>
                                <w:snapToGrid w:val="0"/>
                                <w:jc w:val="right"/>
                                <w:rPr>
                                  <w:rFonts w:ascii="Segoe UI" w:eastAsia="Meiryo UI" w:hAnsi="Segoe UI"/>
                                </w:rPr>
                              </w:pPr>
                              <w:r w:rsidRPr="00DB10BE">
                                <w:rPr>
                                  <w:rFonts w:ascii="Segoe UI" w:eastAsia="Meiryo UI" w:hAnsi="Segoe UI"/>
                                  <w:noProof/>
                                </w:rPr>
                                <w:drawing>
                                  <wp:inline distT="0" distB="0" distL="0" distR="0" wp14:anchorId="082104E7" wp14:editId="75C5BCA0">
                                    <wp:extent cx="170180" cy="159385"/>
                                    <wp:effectExtent l="0" t="0" r="1270" b="0"/>
                                    <wp:docPr id="28361011" name="図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pic:nvPicPr>
                                          <pic:blipFill>
                                            <a:blip r:embed="rId22">
                                              <a:extLst>
                                                <a:ext uri="{28A0092B-C50C-407E-A947-70E740481C1C}">
                                                  <a14:useLocalDpi xmlns:a14="http://schemas.microsoft.com/office/drawing/2010/main" val="0"/>
                                                </a:ext>
                                              </a:extLst>
                                            </a:blip>
                                            <a:stretch>
                                              <a:fillRect/>
                                            </a:stretch>
                                          </pic:blipFill>
                                          <pic:spPr>
                                            <a:xfrm>
                                              <a:off x="0" y="0"/>
                                              <a:ext cx="170180" cy="159385"/>
                                            </a:xfrm>
                                            <a:prstGeom prst="rect">
                                              <a:avLst/>
                                            </a:prstGeom>
                                          </pic:spPr>
                                        </pic:pic>
                                      </a:graphicData>
                                    </a:graphic>
                                  </wp:inline>
                                </w:drawing>
                              </w:r>
                            </w:p>
                          </w:tc>
                          <w:tc>
                            <w:tcPr>
                              <w:tcW w:w="330" w:type="dxa"/>
                              <w:tcMar>
                                <w:top w:w="15" w:type="dxa"/>
                                <w:left w:w="15" w:type="dxa"/>
                                <w:bottom w:w="15" w:type="dxa"/>
                                <w:right w:w="15" w:type="dxa"/>
                              </w:tcMar>
                              <w:vAlign w:val="center"/>
                              <w:hideMark/>
                            </w:tcPr>
                            <w:p w14:paraId="66DF1B50" w14:textId="77777777" w:rsidR="00AB4819" w:rsidRPr="00DB10BE" w:rsidRDefault="00AB4819" w:rsidP="001C1331">
                              <w:pPr>
                                <w:adjustRightInd w:val="0"/>
                                <w:snapToGrid w:val="0"/>
                                <w:jc w:val="right"/>
                                <w:rPr>
                                  <w:rFonts w:ascii="Segoe UI" w:eastAsia="Meiryo UI" w:hAnsi="Segoe UI"/>
                                </w:rPr>
                              </w:pPr>
                              <w:r w:rsidRPr="00DB10BE">
                                <w:rPr>
                                  <w:rFonts w:ascii="Segoe UI" w:eastAsia="Meiryo UI" w:hAnsi="Segoe UI"/>
                                  <w:noProof/>
                                </w:rPr>
                                <w:drawing>
                                  <wp:inline distT="0" distB="0" distL="0" distR="0" wp14:anchorId="3DE2347F" wp14:editId="2A04B50B">
                                    <wp:extent cx="170180" cy="159385"/>
                                    <wp:effectExtent l="0" t="0" r="1270" b="0"/>
                                    <wp:docPr id="1444190510" name="図 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ic:nvPicPr>
                                          <pic:blipFill>
                                            <a:blip r:embed="rId24">
                                              <a:extLst>
                                                <a:ext uri="{28A0092B-C50C-407E-A947-70E740481C1C}">
                                                  <a14:useLocalDpi xmlns:a14="http://schemas.microsoft.com/office/drawing/2010/main" val="0"/>
                                                </a:ext>
                                              </a:extLst>
                                            </a:blip>
                                            <a:stretch>
                                              <a:fillRect/>
                                            </a:stretch>
                                          </pic:blipFill>
                                          <pic:spPr>
                                            <a:xfrm>
                                              <a:off x="0" y="0"/>
                                              <a:ext cx="170180" cy="159385"/>
                                            </a:xfrm>
                                            <a:prstGeom prst="rect">
                                              <a:avLst/>
                                            </a:prstGeom>
                                          </pic:spPr>
                                        </pic:pic>
                                      </a:graphicData>
                                    </a:graphic>
                                  </wp:inline>
                                </w:drawing>
                              </w:r>
                            </w:p>
                          </w:tc>
                        </w:tr>
                      </w:tbl>
                      <w:p w14:paraId="484A5018" w14:textId="77777777" w:rsidR="00AB4819" w:rsidRPr="00DB10BE" w:rsidRDefault="00AB4819" w:rsidP="001C1331">
                        <w:pPr>
                          <w:adjustRightInd w:val="0"/>
                          <w:snapToGrid w:val="0"/>
                          <w:rPr>
                            <w:rFonts w:ascii="Segoe UI" w:eastAsia="Meiryo UI" w:hAnsi="Segoe UI" w:cs="Times New Roman"/>
                            <w:sz w:val="20"/>
                            <w:szCs w:val="20"/>
                          </w:rPr>
                        </w:pPr>
                      </w:p>
                    </w:tc>
                  </w:tr>
                </w:tbl>
                <w:p w14:paraId="2EBE6D27" w14:textId="77777777" w:rsidR="00AB4819" w:rsidRPr="00DB10BE" w:rsidRDefault="00AB4819" w:rsidP="001C1331">
                  <w:pPr>
                    <w:adjustRightInd w:val="0"/>
                    <w:snapToGrid w:val="0"/>
                    <w:rPr>
                      <w:rFonts w:ascii="Segoe UI" w:eastAsia="Meiryo UI" w:hAnsi="Segoe UI" w:cs="Times New Roman"/>
                      <w:sz w:val="20"/>
                      <w:szCs w:val="20"/>
                    </w:rPr>
                  </w:pPr>
                </w:p>
              </w:tc>
            </w:tr>
          </w:tbl>
          <w:p w14:paraId="69DCB6CC" w14:textId="77777777" w:rsidR="009A41D3" w:rsidRPr="00DB10BE" w:rsidRDefault="009A41D3" w:rsidP="001C1331">
            <w:pPr>
              <w:adjustRightInd w:val="0"/>
              <w:snapToGrid w:val="0"/>
              <w:rPr>
                <w:rFonts w:ascii="Segoe UI" w:eastAsia="Meiryo UI" w:hAnsi="Segoe UI"/>
              </w:rPr>
            </w:pPr>
          </w:p>
        </w:tc>
      </w:tr>
      <w:tr w:rsidR="009A41D3" w:rsidRPr="00DB10BE" w14:paraId="17DC3C16" w14:textId="77777777" w:rsidTr="00BF010C">
        <w:tc>
          <w:tcPr>
            <w:tcW w:w="8504" w:type="dxa"/>
          </w:tcPr>
          <w:p w14:paraId="32D45C0D" w14:textId="77777777" w:rsidR="009A41D3" w:rsidRPr="00DB10BE" w:rsidRDefault="009A41D3" w:rsidP="001C1331">
            <w:pPr>
              <w:adjustRightInd w:val="0"/>
              <w:snapToGrid w:val="0"/>
              <w:rPr>
                <w:rFonts w:ascii="Segoe UI" w:eastAsia="Meiryo UI" w:hAnsi="Segoe UI"/>
              </w:rPr>
            </w:pPr>
          </w:p>
        </w:tc>
      </w:tr>
      <w:tr w:rsidR="009A41D3" w:rsidRPr="00DB10BE" w14:paraId="0C060791" w14:textId="77777777" w:rsidTr="00BF010C">
        <w:tc>
          <w:tcPr>
            <w:tcW w:w="8504" w:type="dxa"/>
            <w:shd w:val="clear" w:color="auto" w:fill="BFBFBF" w:themeFill="background1" w:themeFillShade="BF"/>
          </w:tcPr>
          <w:p w14:paraId="4FD213C4" w14:textId="68E2D7C1" w:rsidR="00AB4819" w:rsidRPr="00DB10BE" w:rsidRDefault="00AB4819" w:rsidP="001C1331">
            <w:pPr>
              <w:pStyle w:val="Web"/>
              <w:adjustRightInd w:val="0"/>
              <w:snapToGrid w:val="0"/>
              <w:spacing w:before="0" w:beforeAutospacing="0" w:after="0" w:afterAutospacing="0"/>
              <w:ind w:leftChars="200" w:left="420" w:rightChars="200" w:right="420"/>
              <w:rPr>
                <w:rFonts w:ascii="Segoe UI" w:eastAsia="Meiryo UI" w:hAnsi="Segoe UI" w:cs="Arial"/>
                <w:color w:val="5E5E5E"/>
                <w:sz w:val="15"/>
                <w:szCs w:val="15"/>
              </w:rPr>
            </w:pPr>
            <w:r w:rsidRPr="00DB10BE">
              <w:rPr>
                <w:rFonts w:ascii="Segoe UI" w:eastAsia="Meiryo UI" w:hAnsi="Segoe UI" w:cs="Arial" w:hint="eastAsia"/>
                <w:color w:val="5E5E5E"/>
                <w:sz w:val="15"/>
                <w:szCs w:val="15"/>
              </w:rPr>
              <w:t>ロックウェルオートメーションジャパン株式会社</w:t>
            </w:r>
            <w:r w:rsidR="00960DEC" w:rsidRPr="00DB10BE">
              <w:rPr>
                <w:rFonts w:ascii="Segoe UI" w:eastAsia="Meiryo UI" w:hAnsi="Segoe UI" w:cs="Arial" w:hint="eastAsia"/>
                <w:color w:val="5E5E5E"/>
                <w:sz w:val="15"/>
                <w:szCs w:val="15"/>
              </w:rPr>
              <w:t xml:space="preserve">　</w:t>
            </w:r>
            <w:r w:rsidRPr="00DB10BE">
              <w:rPr>
                <w:rFonts w:ascii="Segoe UI" w:eastAsia="Meiryo UI" w:hAnsi="Segoe UI" w:cs="Arial" w:hint="eastAsia"/>
                <w:color w:val="5E5E5E"/>
                <w:sz w:val="15"/>
                <w:szCs w:val="15"/>
              </w:rPr>
              <w:t>〒</w:t>
            </w:r>
            <w:r w:rsidRPr="00DB10BE">
              <w:rPr>
                <w:rFonts w:ascii="Segoe UI" w:eastAsia="Meiryo UI" w:hAnsi="Segoe UI" w:cs="Arial"/>
                <w:color w:val="5E5E5E"/>
                <w:sz w:val="15"/>
                <w:szCs w:val="15"/>
              </w:rPr>
              <w:t>104-0033</w:t>
            </w:r>
            <w:r w:rsidRPr="00DB10BE">
              <w:rPr>
                <w:rFonts w:ascii="Segoe UI" w:eastAsia="Meiryo UI" w:hAnsi="Segoe UI" w:cs="Arial" w:hint="eastAsia"/>
                <w:color w:val="5E5E5E"/>
                <w:sz w:val="15"/>
                <w:szCs w:val="15"/>
              </w:rPr>
              <w:t>東京都中央区新川</w:t>
            </w:r>
            <w:r w:rsidRPr="00DB10BE">
              <w:rPr>
                <w:rFonts w:ascii="Segoe UI" w:eastAsia="Meiryo UI" w:hAnsi="Segoe UI" w:cs="Arial"/>
                <w:color w:val="5E5E5E"/>
                <w:sz w:val="15"/>
                <w:szCs w:val="15"/>
              </w:rPr>
              <w:t>1-3-17</w:t>
            </w:r>
            <w:r w:rsidRPr="00DB10BE">
              <w:rPr>
                <w:rFonts w:ascii="Segoe UI" w:eastAsia="Meiryo UI" w:hAnsi="Segoe UI" w:cs="Arial" w:hint="eastAsia"/>
                <w:color w:val="5E5E5E"/>
                <w:sz w:val="15"/>
                <w:szCs w:val="15"/>
              </w:rPr>
              <w:t>新川三幸ビル</w:t>
            </w:r>
            <w:r w:rsidRPr="00DB10BE">
              <w:rPr>
                <w:rFonts w:ascii="Segoe UI" w:eastAsia="Meiryo UI" w:hAnsi="Segoe UI" w:cs="Arial"/>
                <w:color w:val="5E5E5E"/>
                <w:sz w:val="15"/>
                <w:szCs w:val="15"/>
              </w:rPr>
              <w:t>TEL: 03-3206-2784</w:t>
            </w:r>
            <w:r w:rsidRPr="00DB10BE">
              <w:rPr>
                <w:rFonts w:ascii="Segoe UI" w:eastAsia="Meiryo UI" w:hAnsi="Segoe UI" w:cs="Arial"/>
                <w:color w:val="5E5E5E"/>
                <w:sz w:val="15"/>
                <w:szCs w:val="15"/>
              </w:rPr>
              <w:br/>
              <w:t>Copyright©202</w:t>
            </w:r>
            <w:r w:rsidR="00A02DA7">
              <w:rPr>
                <w:rFonts w:ascii="Segoe UI" w:eastAsia="Meiryo UI" w:hAnsi="Segoe UI" w:cs="Arial" w:hint="eastAsia"/>
                <w:color w:val="5E5E5E"/>
                <w:sz w:val="15"/>
                <w:szCs w:val="15"/>
              </w:rPr>
              <w:t>1</w:t>
            </w:r>
            <w:r w:rsidRPr="00DB10BE">
              <w:rPr>
                <w:rFonts w:ascii="Segoe UI" w:eastAsia="Meiryo UI" w:hAnsi="Segoe UI" w:cs="Arial"/>
                <w:color w:val="5E5E5E"/>
                <w:sz w:val="15"/>
                <w:szCs w:val="15"/>
              </w:rPr>
              <w:t xml:space="preserve"> Rockwell Automation, Inc. All rights reserved.</w:t>
            </w:r>
          </w:p>
          <w:p w14:paraId="517837EB" w14:textId="494D1DA5" w:rsidR="009A41D3" w:rsidRPr="00DB10BE" w:rsidRDefault="00AB4819" w:rsidP="001C1331">
            <w:pPr>
              <w:adjustRightInd w:val="0"/>
              <w:snapToGrid w:val="0"/>
              <w:ind w:leftChars="200" w:left="420" w:rightChars="200" w:right="420"/>
              <w:rPr>
                <w:rFonts w:ascii="Segoe UI" w:eastAsia="Meiryo UI" w:hAnsi="Segoe UI"/>
              </w:rPr>
            </w:pPr>
            <w:r w:rsidRPr="00DB10BE">
              <w:rPr>
                <w:rFonts w:ascii="Segoe UI" w:eastAsia="Meiryo UI" w:hAnsi="Segoe UI" w:cs="Arial" w:hint="eastAsia"/>
                <w:color w:val="5E5E5E"/>
                <w:sz w:val="15"/>
                <w:szCs w:val="15"/>
              </w:rPr>
              <w:t>ロックウェル・オートメーションについては、</w:t>
            </w:r>
            <w:hyperlink r:id="rId25" w:tooltip="こちら" w:history="1">
              <w:r w:rsidRPr="00DB10BE">
                <w:rPr>
                  <w:rStyle w:val="a6"/>
                  <w:rFonts w:ascii="Segoe UI" w:eastAsia="Meiryo UI" w:hAnsi="Segoe UI" w:cs="Arial" w:hint="eastAsia"/>
                  <w:b/>
                  <w:bCs/>
                  <w:color w:val="5E5E5E"/>
                  <w:sz w:val="15"/>
                  <w:szCs w:val="15"/>
                </w:rPr>
                <w:t>こちら</w:t>
              </w:r>
            </w:hyperlink>
            <w:r w:rsidRPr="00DB10BE">
              <w:rPr>
                <w:rFonts w:ascii="Segoe UI" w:eastAsia="Meiryo UI" w:hAnsi="Segoe UI" w:cs="Arial" w:hint="eastAsia"/>
                <w:color w:val="5E5E5E"/>
                <w:sz w:val="15"/>
                <w:szCs w:val="15"/>
              </w:rPr>
              <w:t>をご覧ください。本メールは、弊社担当者と名刺交換をさせていただいた皆様、弊社のイベントにお申込・ご参加頂いた皆様、メール配信をご希望いただいた皆様にお届けしています。</w:t>
            </w:r>
            <w:r w:rsidRPr="00DB10BE">
              <w:rPr>
                <w:rFonts w:ascii="Segoe UI" w:eastAsia="Meiryo UI" w:hAnsi="Segoe UI" w:cs="Arial"/>
                <w:color w:val="5E5E5E"/>
                <w:sz w:val="15"/>
                <w:szCs w:val="15"/>
              </w:rPr>
              <w:br/>
            </w:r>
            <w:r w:rsidRPr="00DB10BE">
              <w:rPr>
                <w:rFonts w:ascii="Segoe UI" w:eastAsia="Meiryo UI" w:hAnsi="Segoe UI" w:cs="Arial" w:hint="eastAsia"/>
                <w:color w:val="5E5E5E"/>
                <w:sz w:val="15"/>
                <w:szCs w:val="15"/>
              </w:rPr>
              <w:t>今後の配信をご希望されない場合、または登録内容の変更を希望される場合は、</w:t>
            </w:r>
            <w:hyperlink r:id="rId26" w:history="1">
              <w:r w:rsidRPr="00DB10BE">
                <w:rPr>
                  <w:rStyle w:val="a6"/>
                  <w:rFonts w:ascii="Segoe UI" w:eastAsia="Meiryo UI" w:hAnsi="Segoe UI" w:cs="Arial" w:hint="eastAsia"/>
                  <w:b/>
                  <w:bCs/>
                  <w:color w:val="5E5E5E"/>
                  <w:sz w:val="15"/>
                  <w:szCs w:val="15"/>
                </w:rPr>
                <w:t>こちら</w:t>
              </w:r>
            </w:hyperlink>
            <w:r w:rsidRPr="00DB10BE">
              <w:rPr>
                <w:rFonts w:ascii="Segoe UI" w:eastAsia="Meiryo UI" w:hAnsi="Segoe UI" w:cs="Arial" w:hint="eastAsia"/>
                <w:color w:val="5E5E5E"/>
                <w:sz w:val="15"/>
                <w:szCs w:val="15"/>
              </w:rPr>
              <w:t>からお手続きをお願いいたします。</w:t>
            </w:r>
            <w:r w:rsidRPr="00DB10BE">
              <w:rPr>
                <w:rFonts w:ascii="Segoe UI" w:eastAsia="Meiryo UI" w:hAnsi="Segoe UI" w:cs="Arial"/>
                <w:color w:val="5E5E5E"/>
                <w:sz w:val="15"/>
                <w:szCs w:val="15"/>
              </w:rPr>
              <w:br/>
            </w:r>
            <w:r w:rsidRPr="00DB10BE">
              <w:rPr>
                <w:rFonts w:ascii="Segoe UI" w:eastAsia="Meiryo UI" w:hAnsi="Segoe UI" w:cs="Arial" w:hint="eastAsia"/>
                <w:color w:val="5E5E5E"/>
                <w:sz w:val="15"/>
                <w:szCs w:val="15"/>
              </w:rPr>
              <w:t>個人情報の取り扱いについては、</w:t>
            </w:r>
            <w:hyperlink r:id="rId27" w:history="1">
              <w:r w:rsidRPr="00DB10BE">
                <w:rPr>
                  <w:rStyle w:val="a6"/>
                  <w:rFonts w:ascii="Segoe UI" w:eastAsia="Meiryo UI" w:hAnsi="Segoe UI" w:cs="Arial" w:hint="eastAsia"/>
                  <w:b/>
                  <w:bCs/>
                  <w:color w:val="5E5E5E"/>
                  <w:sz w:val="15"/>
                  <w:szCs w:val="15"/>
                </w:rPr>
                <w:t>こちら</w:t>
              </w:r>
            </w:hyperlink>
            <w:r w:rsidRPr="00DB10BE">
              <w:rPr>
                <w:rFonts w:ascii="Segoe UI" w:eastAsia="Meiryo UI" w:hAnsi="Segoe UI" w:cs="Arial" w:hint="eastAsia"/>
                <w:color w:val="5E5E5E"/>
                <w:sz w:val="15"/>
                <w:szCs w:val="15"/>
              </w:rPr>
              <w:t>をご覧ください。商標のリストは、</w:t>
            </w:r>
            <w:hyperlink r:id="rId28" w:history="1">
              <w:r w:rsidRPr="00DB10BE">
                <w:rPr>
                  <w:rStyle w:val="a6"/>
                  <w:rFonts w:ascii="Segoe UI" w:eastAsia="Meiryo UI" w:hAnsi="Segoe UI" w:cs="Arial" w:hint="eastAsia"/>
                  <w:b/>
                  <w:bCs/>
                  <w:color w:val="5E5E5E"/>
                  <w:sz w:val="15"/>
                  <w:szCs w:val="15"/>
                </w:rPr>
                <w:t>こちら</w:t>
              </w:r>
            </w:hyperlink>
            <w:r w:rsidRPr="00DB10BE">
              <w:rPr>
                <w:rFonts w:ascii="Segoe UI" w:eastAsia="Meiryo UI" w:hAnsi="Segoe UI" w:cs="Arial" w:hint="eastAsia"/>
                <w:color w:val="5E5E5E"/>
                <w:sz w:val="15"/>
                <w:szCs w:val="15"/>
              </w:rPr>
              <w:t>をご覧ください。ロックウェル・オートメーションに帰属しない商標は、各企業に帰属します。</w:t>
            </w:r>
          </w:p>
        </w:tc>
      </w:tr>
    </w:tbl>
    <w:p w14:paraId="52EE3087" w14:textId="77777777" w:rsidR="00B63B4D" w:rsidRPr="00DB10BE" w:rsidRDefault="00B63B4D" w:rsidP="001C1331">
      <w:pPr>
        <w:adjustRightInd w:val="0"/>
        <w:snapToGrid w:val="0"/>
        <w:rPr>
          <w:rFonts w:ascii="Segoe UI" w:eastAsia="Meiryo UI" w:hAnsi="Segoe UI"/>
        </w:rPr>
      </w:pPr>
    </w:p>
    <w:sectPr w:rsidR="00B63B4D" w:rsidRPr="00DB10BE" w:rsidSect="000D448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9C9B9" w14:textId="77777777" w:rsidR="003F703C" w:rsidRDefault="003F703C" w:rsidP="006B5D0C">
      <w:r>
        <w:separator/>
      </w:r>
    </w:p>
  </w:endnote>
  <w:endnote w:type="continuationSeparator" w:id="0">
    <w:p w14:paraId="0E5C0BE4" w14:textId="77777777" w:rsidR="003F703C" w:rsidRDefault="003F703C" w:rsidP="006B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D59FB" w14:textId="77777777" w:rsidR="003F703C" w:rsidRDefault="003F703C" w:rsidP="006B5D0C">
      <w:r>
        <w:separator/>
      </w:r>
    </w:p>
  </w:footnote>
  <w:footnote w:type="continuationSeparator" w:id="0">
    <w:p w14:paraId="7D16303B" w14:textId="77777777" w:rsidR="003F703C" w:rsidRDefault="003F703C" w:rsidP="006B5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812B2"/>
    <w:multiLevelType w:val="hybridMultilevel"/>
    <w:tmpl w:val="D56E9476"/>
    <w:lvl w:ilvl="0" w:tplc="6406C9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F231EE"/>
    <w:multiLevelType w:val="hybridMultilevel"/>
    <w:tmpl w:val="F872B32C"/>
    <w:lvl w:ilvl="0" w:tplc="72B862B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20"/>
    <w:rsid w:val="000116BB"/>
    <w:rsid w:val="00035119"/>
    <w:rsid w:val="00037510"/>
    <w:rsid w:val="0004078E"/>
    <w:rsid w:val="00094757"/>
    <w:rsid w:val="000A12CD"/>
    <w:rsid w:val="000A40C8"/>
    <w:rsid w:val="000C7A7D"/>
    <w:rsid w:val="000D4487"/>
    <w:rsid w:val="000F7E15"/>
    <w:rsid w:val="00101923"/>
    <w:rsid w:val="001055E0"/>
    <w:rsid w:val="00115EDD"/>
    <w:rsid w:val="00117C16"/>
    <w:rsid w:val="0012541F"/>
    <w:rsid w:val="001439CE"/>
    <w:rsid w:val="001629C0"/>
    <w:rsid w:val="00162D8F"/>
    <w:rsid w:val="00167720"/>
    <w:rsid w:val="001C1331"/>
    <w:rsid w:val="001D5FF4"/>
    <w:rsid w:val="001E5AFB"/>
    <w:rsid w:val="00201DFB"/>
    <w:rsid w:val="00206258"/>
    <w:rsid w:val="002063BF"/>
    <w:rsid w:val="002131D6"/>
    <w:rsid w:val="00214681"/>
    <w:rsid w:val="00230D5B"/>
    <w:rsid w:val="00293F21"/>
    <w:rsid w:val="00294BB8"/>
    <w:rsid w:val="002A148B"/>
    <w:rsid w:val="002A712A"/>
    <w:rsid w:val="002F1539"/>
    <w:rsid w:val="003074C1"/>
    <w:rsid w:val="003D1A7C"/>
    <w:rsid w:val="003E3EF6"/>
    <w:rsid w:val="003F2422"/>
    <w:rsid w:val="003F2666"/>
    <w:rsid w:val="003F703C"/>
    <w:rsid w:val="00424C02"/>
    <w:rsid w:val="00431716"/>
    <w:rsid w:val="0044540B"/>
    <w:rsid w:val="00455082"/>
    <w:rsid w:val="00472FC9"/>
    <w:rsid w:val="00474E19"/>
    <w:rsid w:val="004E0B06"/>
    <w:rsid w:val="00504A75"/>
    <w:rsid w:val="00515941"/>
    <w:rsid w:val="00537C9F"/>
    <w:rsid w:val="00546D2C"/>
    <w:rsid w:val="00552944"/>
    <w:rsid w:val="00561673"/>
    <w:rsid w:val="00567A56"/>
    <w:rsid w:val="00570715"/>
    <w:rsid w:val="005759EB"/>
    <w:rsid w:val="005766AD"/>
    <w:rsid w:val="005813E3"/>
    <w:rsid w:val="00587496"/>
    <w:rsid w:val="00590B6F"/>
    <w:rsid w:val="005A20A8"/>
    <w:rsid w:val="005B4EE5"/>
    <w:rsid w:val="005B7943"/>
    <w:rsid w:val="005C0CDB"/>
    <w:rsid w:val="005D49DE"/>
    <w:rsid w:val="005D4C97"/>
    <w:rsid w:val="005E7AA3"/>
    <w:rsid w:val="005E7EBB"/>
    <w:rsid w:val="0062297F"/>
    <w:rsid w:val="00661947"/>
    <w:rsid w:val="006629C8"/>
    <w:rsid w:val="00667F48"/>
    <w:rsid w:val="0067755C"/>
    <w:rsid w:val="006834B9"/>
    <w:rsid w:val="006A38DD"/>
    <w:rsid w:val="006B19F9"/>
    <w:rsid w:val="006B5D0C"/>
    <w:rsid w:val="006D0AF8"/>
    <w:rsid w:val="006D1EBF"/>
    <w:rsid w:val="006F4AB7"/>
    <w:rsid w:val="00715B5F"/>
    <w:rsid w:val="00716495"/>
    <w:rsid w:val="00716EA6"/>
    <w:rsid w:val="00740B0B"/>
    <w:rsid w:val="00756560"/>
    <w:rsid w:val="00784611"/>
    <w:rsid w:val="00794273"/>
    <w:rsid w:val="007A014F"/>
    <w:rsid w:val="007A5F51"/>
    <w:rsid w:val="007C3D3A"/>
    <w:rsid w:val="007E09E7"/>
    <w:rsid w:val="007F2AEA"/>
    <w:rsid w:val="008012B8"/>
    <w:rsid w:val="00806663"/>
    <w:rsid w:val="00813F77"/>
    <w:rsid w:val="00834E69"/>
    <w:rsid w:val="00870163"/>
    <w:rsid w:val="0087585C"/>
    <w:rsid w:val="008900A8"/>
    <w:rsid w:val="00890226"/>
    <w:rsid w:val="008A0463"/>
    <w:rsid w:val="008A4BFC"/>
    <w:rsid w:val="008B6AD6"/>
    <w:rsid w:val="008D1BE8"/>
    <w:rsid w:val="008E183C"/>
    <w:rsid w:val="008E712E"/>
    <w:rsid w:val="008F34D8"/>
    <w:rsid w:val="008F613A"/>
    <w:rsid w:val="00917578"/>
    <w:rsid w:val="00947924"/>
    <w:rsid w:val="00952952"/>
    <w:rsid w:val="00960DEC"/>
    <w:rsid w:val="0097236C"/>
    <w:rsid w:val="009762AC"/>
    <w:rsid w:val="00986866"/>
    <w:rsid w:val="00994970"/>
    <w:rsid w:val="009949B5"/>
    <w:rsid w:val="009A41D3"/>
    <w:rsid w:val="009B3960"/>
    <w:rsid w:val="009C7C2B"/>
    <w:rsid w:val="009F4B7E"/>
    <w:rsid w:val="00A01643"/>
    <w:rsid w:val="00A02DA7"/>
    <w:rsid w:val="00A23274"/>
    <w:rsid w:val="00A46FDB"/>
    <w:rsid w:val="00A6175E"/>
    <w:rsid w:val="00A677A8"/>
    <w:rsid w:val="00A85E38"/>
    <w:rsid w:val="00A917AE"/>
    <w:rsid w:val="00A91BB5"/>
    <w:rsid w:val="00A9324A"/>
    <w:rsid w:val="00AB4819"/>
    <w:rsid w:val="00AB7294"/>
    <w:rsid w:val="00AD6680"/>
    <w:rsid w:val="00B20392"/>
    <w:rsid w:val="00B25110"/>
    <w:rsid w:val="00B52B81"/>
    <w:rsid w:val="00B57F95"/>
    <w:rsid w:val="00B63B4D"/>
    <w:rsid w:val="00B65FA2"/>
    <w:rsid w:val="00B71CB4"/>
    <w:rsid w:val="00B72D5F"/>
    <w:rsid w:val="00B76467"/>
    <w:rsid w:val="00BA128D"/>
    <w:rsid w:val="00BA6D3C"/>
    <w:rsid w:val="00BB3EF8"/>
    <w:rsid w:val="00BD28A5"/>
    <w:rsid w:val="00BF010C"/>
    <w:rsid w:val="00C06D78"/>
    <w:rsid w:val="00C110BD"/>
    <w:rsid w:val="00C20A1A"/>
    <w:rsid w:val="00C21C40"/>
    <w:rsid w:val="00C25E7C"/>
    <w:rsid w:val="00C6223B"/>
    <w:rsid w:val="00C66DA4"/>
    <w:rsid w:val="00C85BD3"/>
    <w:rsid w:val="00CA2652"/>
    <w:rsid w:val="00D11200"/>
    <w:rsid w:val="00D158AF"/>
    <w:rsid w:val="00D27186"/>
    <w:rsid w:val="00D46DAD"/>
    <w:rsid w:val="00D51031"/>
    <w:rsid w:val="00D56270"/>
    <w:rsid w:val="00D97D3F"/>
    <w:rsid w:val="00DB10BE"/>
    <w:rsid w:val="00DB1EB2"/>
    <w:rsid w:val="00DC381B"/>
    <w:rsid w:val="00DC615D"/>
    <w:rsid w:val="00DD6BEF"/>
    <w:rsid w:val="00DE773F"/>
    <w:rsid w:val="00DF277C"/>
    <w:rsid w:val="00DF5661"/>
    <w:rsid w:val="00E20900"/>
    <w:rsid w:val="00E2288B"/>
    <w:rsid w:val="00E232D4"/>
    <w:rsid w:val="00E32FF9"/>
    <w:rsid w:val="00E36477"/>
    <w:rsid w:val="00E37AE5"/>
    <w:rsid w:val="00E47F8C"/>
    <w:rsid w:val="00E5534F"/>
    <w:rsid w:val="00E56AFA"/>
    <w:rsid w:val="00E56F4E"/>
    <w:rsid w:val="00EA0A26"/>
    <w:rsid w:val="00EA7E38"/>
    <w:rsid w:val="00F06769"/>
    <w:rsid w:val="00F1460B"/>
    <w:rsid w:val="00F35EB3"/>
    <w:rsid w:val="00FB06D3"/>
    <w:rsid w:val="00FB42A4"/>
    <w:rsid w:val="00FC00D9"/>
    <w:rsid w:val="00FC130A"/>
    <w:rsid w:val="00FF2959"/>
    <w:rsid w:val="00FF4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B80015"/>
  <w15:chartTrackingRefBased/>
  <w15:docId w15:val="{965A772F-AD2B-41FC-AB1E-CEA9D09F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8E183C"/>
    <w:rPr>
      <w:b/>
      <w:bCs/>
    </w:rPr>
  </w:style>
  <w:style w:type="paragraph" w:styleId="a5">
    <w:name w:val="List Paragraph"/>
    <w:basedOn w:val="a"/>
    <w:uiPriority w:val="34"/>
    <w:qFormat/>
    <w:rsid w:val="00BA6D3C"/>
    <w:pPr>
      <w:widowControl/>
      <w:ind w:leftChars="400" w:left="840"/>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EA0A26"/>
    <w:rPr>
      <w:color w:val="0563C1" w:themeColor="hyperlink"/>
      <w:u w:val="single"/>
    </w:rPr>
  </w:style>
  <w:style w:type="character" w:styleId="a7">
    <w:name w:val="FollowedHyperlink"/>
    <w:basedOn w:val="a0"/>
    <w:uiPriority w:val="99"/>
    <w:semiHidden/>
    <w:unhideWhenUsed/>
    <w:rsid w:val="00552944"/>
    <w:rPr>
      <w:color w:val="954F72" w:themeColor="followedHyperlink"/>
      <w:u w:val="single"/>
    </w:rPr>
  </w:style>
  <w:style w:type="character" w:styleId="a8">
    <w:name w:val="Unresolved Mention"/>
    <w:basedOn w:val="a0"/>
    <w:uiPriority w:val="99"/>
    <w:semiHidden/>
    <w:unhideWhenUsed/>
    <w:rsid w:val="00552944"/>
    <w:rPr>
      <w:color w:val="605E5C"/>
      <w:shd w:val="clear" w:color="auto" w:fill="E1DFDD"/>
    </w:rPr>
  </w:style>
  <w:style w:type="paragraph" w:styleId="Web">
    <w:name w:val="Normal (Web)"/>
    <w:basedOn w:val="a"/>
    <w:uiPriority w:val="99"/>
    <w:semiHidden/>
    <w:unhideWhenUsed/>
    <w:rsid w:val="00AB48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6B5D0C"/>
    <w:pPr>
      <w:tabs>
        <w:tab w:val="center" w:pos="4252"/>
        <w:tab w:val="right" w:pos="8504"/>
      </w:tabs>
      <w:snapToGrid w:val="0"/>
    </w:pPr>
  </w:style>
  <w:style w:type="character" w:customStyle="1" w:styleId="aa">
    <w:name w:val="ヘッダー (文字)"/>
    <w:basedOn w:val="a0"/>
    <w:link w:val="a9"/>
    <w:uiPriority w:val="99"/>
    <w:rsid w:val="006B5D0C"/>
  </w:style>
  <w:style w:type="paragraph" w:styleId="ab">
    <w:name w:val="footer"/>
    <w:basedOn w:val="a"/>
    <w:link w:val="ac"/>
    <w:uiPriority w:val="99"/>
    <w:unhideWhenUsed/>
    <w:rsid w:val="006B5D0C"/>
    <w:pPr>
      <w:tabs>
        <w:tab w:val="center" w:pos="4252"/>
        <w:tab w:val="right" w:pos="8504"/>
      </w:tabs>
      <w:snapToGrid w:val="0"/>
    </w:pPr>
  </w:style>
  <w:style w:type="character" w:customStyle="1" w:styleId="ac">
    <w:name w:val="フッター (文字)"/>
    <w:basedOn w:val="a0"/>
    <w:link w:val="ab"/>
    <w:uiPriority w:val="99"/>
    <w:rsid w:val="006B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ockwellautomation.com/ja-JP/company/events/in-person-events/global-industory-updates-from-the-us-commercial-service.html" TargetMode="External"/><Relationship Id="rId18" Type="http://schemas.openxmlformats.org/officeDocument/2006/relationships/image" Target="media/image4.gif"/><Relationship Id="rId26" Type="http://schemas.openxmlformats.org/officeDocument/2006/relationships/hyperlink" Target="https://map.rockwellautomation.com/subscribe" TargetMode="External"/><Relationship Id="rId3" Type="http://schemas.openxmlformats.org/officeDocument/2006/relationships/customXml" Target="../customXml/item3.xml"/><Relationship Id="rId21" Type="http://schemas.openxmlformats.org/officeDocument/2006/relationships/hyperlink" Target="http://app.response.rockwellautomation.com/e/er?utm_medium=Email&amp;utm_source=AP_MA_JP_NewRASite_Email_2020_07&amp;utm_campaign=MultiInitiative_MultiAudience_APAC_XX_XX&amp;utm_content=AP_MA_JP_NewRASite_Email_2020_07&amp;s=1284661142&amp;lid=2650&amp;elqTrackId=8b4f1dd0eccb48028c23955f1b8e5317&amp;elq=a6c97dadbb254bdbaeff779936a98e78&amp;elqaid=48158&amp;elqat=1" TargetMode="External"/><Relationship Id="rId7" Type="http://schemas.openxmlformats.org/officeDocument/2006/relationships/webSettings" Target="webSettings.xml"/><Relationship Id="rId12" Type="http://schemas.openxmlformats.org/officeDocument/2006/relationships/hyperlink" Target="https://www.rockwellautomation.com/ja-JP/company/events/in-person-events/global-industory-updates-from-the-us-commercial-service.html" TargetMode="External"/><Relationship Id="rId17" Type="http://schemas.openxmlformats.org/officeDocument/2006/relationships/hyperlink" Target="https://www.facebook.com/ROKAutomation?utm_medium=Email&amp;utm_source=AP_MA_JP_NewRASite_Email_2020_07&amp;utm_campaign=MultiInitiative_MultiAudience_APAC_XX_XX&amp;utm_content=AP_MA_JP_NewRASite_Email_2020_07&amp;elqTrackId=34eadf8791a447f8a5dfcc55746910eb&amp;elq=a6c97dadbb254bdbaeff779936a98e78&amp;elqaid=48158&amp;elqat=1&amp;elqCampaignId=23090" TargetMode="External"/><Relationship Id="rId25" Type="http://schemas.openxmlformats.org/officeDocument/2006/relationships/hyperlink" Target="https://www.rockwellautomation.com/ja-jp.html" TargetMode="External"/><Relationship Id="rId2" Type="http://schemas.openxmlformats.org/officeDocument/2006/relationships/customXml" Target="../customXml/item2.xml"/><Relationship Id="rId16" Type="http://schemas.openxmlformats.org/officeDocument/2006/relationships/hyperlink" Target="https://www.rockwellautomation.com/ja-jp.html" TargetMode="External"/><Relationship Id="rId20" Type="http://schemas.openxmlformats.org/officeDocument/2006/relationships/image" Target="media/image5.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7.gif"/><Relationship Id="rId5" Type="http://schemas.openxmlformats.org/officeDocument/2006/relationships/styles" Target="styles.xml"/><Relationship Id="rId15" Type="http://schemas.openxmlformats.org/officeDocument/2006/relationships/image" Target="media/image3.gif"/><Relationship Id="rId23" Type="http://schemas.openxmlformats.org/officeDocument/2006/relationships/hyperlink" Target="https://twitter.com/ROKAutomationJP?utm_medium=Email&amp;utm_source=AP_MA_JP_NewRASite_Email_2020_07&amp;utm_campaign=MultiInitiative_MultiAudience_APAC_XX_XX&amp;utm_content=AP_MA_JP_NewRASite_Email_2020_07&amp;elqTrackId=77de632f803a4d8787af272de7228ee0&amp;elq=a6c97dadbb254bdbaeff779936a98e78&amp;elqaid=48158&amp;elqat=1&amp;elqCampaignId=23090" TargetMode="External"/><Relationship Id="rId28" Type="http://schemas.openxmlformats.org/officeDocument/2006/relationships/hyperlink" Target="https://www.rockwellautomation.com/ja-jp/company/about-us/legal-notices/trademarks.html" TargetMode="External"/><Relationship Id="rId10" Type="http://schemas.openxmlformats.org/officeDocument/2006/relationships/image" Target="media/image1.png"/><Relationship Id="rId19" Type="http://schemas.openxmlformats.org/officeDocument/2006/relationships/hyperlink" Target="http://app.response.rockwellautomation.com/e/er?utm_medium=Email&amp;utm_source=AP_MA_JP_NewRASite_Email_2020_07&amp;utm_campaign=MultiInitiative_MultiAudience_APAC_XX_XX&amp;utm_content=AP_MA_JP_NewRASite_Email_2020_07&amp;s=1284661142&amp;lid=48875&amp;elqTrackId=7a751716626e46c7ba088b13b38f4108&amp;elq=a6c97dadbb254bdbaeff779936a98e78&amp;elqaid=48158&amp;elqat=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ockwellautomation.com/ja-JP/company/events/in-person-events/global-industory-updates-from-the-us-commercial-service.html" TargetMode="External"/><Relationship Id="rId22" Type="http://schemas.openxmlformats.org/officeDocument/2006/relationships/image" Target="media/image6.gif"/><Relationship Id="rId27" Type="http://schemas.openxmlformats.org/officeDocument/2006/relationships/hyperlink" Target="https://www.rockwellautomation.com/ja-jp/company/about-us/legal-notices/privacy-and-cookiespolicy.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F6F5776EC01D4DA9B6DC5DB15CB759" ma:contentTypeVersion="11" ma:contentTypeDescription="Create a new document." ma:contentTypeScope="" ma:versionID="020e3dbc3f05d76354b530eea7b75d75">
  <xsd:schema xmlns:xsd="http://www.w3.org/2001/XMLSchema" xmlns:xs="http://www.w3.org/2001/XMLSchema" xmlns:p="http://schemas.microsoft.com/office/2006/metadata/properties" xmlns:ns2="0d3a3ccd-1ff8-43d4-b74b-d941d20febf7" xmlns:ns3="b9992f0e-a5b3-4715-9694-851bd3e88037" targetNamespace="http://schemas.microsoft.com/office/2006/metadata/properties" ma:root="true" ma:fieldsID="e71dfc2021f85cfe797df6ad79482e80" ns2:_="" ns3:_="">
    <xsd:import namespace="0d3a3ccd-1ff8-43d4-b74b-d941d20febf7"/>
    <xsd:import namespace="b9992f0e-a5b3-4715-9694-851bd3e88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a3ccd-1ff8-43d4-b74b-d941d20fe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992f0e-a5b3-4715-9694-851bd3e88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E42BC-D130-4E5E-ADD3-8CEC53146A21}">
  <ds:schemaRefs>
    <ds:schemaRef ds:uri="http://schemas.microsoft.com/sharepoint/v3/contenttype/forms"/>
  </ds:schemaRefs>
</ds:datastoreItem>
</file>

<file path=customXml/itemProps2.xml><?xml version="1.0" encoding="utf-8"?>
<ds:datastoreItem xmlns:ds="http://schemas.openxmlformats.org/officeDocument/2006/customXml" ds:itemID="{04DCCAA7-5A0A-442A-8F43-472855D36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a3ccd-1ff8-43d4-b74b-d941d20febf7"/>
    <ds:schemaRef ds:uri="b9992f0e-a5b3-4715-9694-851bd3e8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6C1184-148F-417B-80DD-8481930B5F11}">
  <ds:schemaRefs>
    <ds:schemaRef ds:uri="http://purl.org/dc/elements/1.1/"/>
    <ds:schemaRef ds:uri="http://schemas.microsoft.com/office/2006/metadata/properties"/>
    <ds:schemaRef ds:uri="http://schemas.microsoft.com/office/2006/documentManagement/types"/>
    <ds:schemaRef ds:uri="b9992f0e-a5b3-4715-9694-851bd3e88037"/>
    <ds:schemaRef ds:uri="http://purl.org/dc/terms/"/>
    <ds:schemaRef ds:uri="http://schemas.openxmlformats.org/package/2006/metadata/core-properties"/>
    <ds:schemaRef ds:uri="0d3a3ccd-1ff8-43d4-b74b-d941d20febf7"/>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Mikako Takeda</dc:creator>
  <cp:keywords/>
  <dc:description/>
  <cp:lastModifiedBy>Mikako Takeda</cp:lastModifiedBy>
  <cp:revision>193</cp:revision>
  <dcterms:created xsi:type="dcterms:W3CDTF">2020-12-10T09:08:00Z</dcterms:created>
  <dcterms:modified xsi:type="dcterms:W3CDTF">2021-02-08T15:49:00Z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0x0101009DF6F5776EC01D4DA9B6DC5DB15CB759</vt:lpwstr>
  </property>
</Properties>
</file>